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 w:bidi="ar"/>
        </w:rPr>
        <w:t>阳江高新区食品药品监管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 w:bidi="ar"/>
        </w:rPr>
        <w:t>领域基层政务公开标准目录</w:t>
      </w:r>
    </w:p>
    <w:p>
      <w:pPr>
        <w:pStyle w:val="2"/>
        <w:spacing w:before="5" w:after="1"/>
        <w:rPr>
          <w:sz w:val="21"/>
        </w:rPr>
      </w:pPr>
    </w:p>
    <w:tbl>
      <w:tblPr>
        <w:tblStyle w:val="3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5"/>
        <w:gridCol w:w="779"/>
        <w:gridCol w:w="906"/>
        <w:gridCol w:w="3140"/>
        <w:gridCol w:w="2693"/>
        <w:gridCol w:w="1733"/>
        <w:gridCol w:w="786"/>
        <w:gridCol w:w="999"/>
        <w:gridCol w:w="612"/>
        <w:gridCol w:w="666"/>
        <w:gridCol w:w="581"/>
        <w:gridCol w:w="845"/>
        <w:gridCol w:w="556"/>
        <w:gridCol w:w="5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55" w:type="dxa"/>
            <w:vMerge w:val="restart"/>
          </w:tcPr>
          <w:p>
            <w:pPr>
              <w:pStyle w:val="7"/>
              <w:spacing w:before="177" w:line="266" w:lineRule="auto"/>
              <w:ind w:left="116" w:right="105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序号</w:t>
            </w:r>
          </w:p>
        </w:tc>
        <w:tc>
          <w:tcPr>
            <w:tcW w:w="1685" w:type="dxa"/>
            <w:gridSpan w:val="2"/>
          </w:tcPr>
          <w:p>
            <w:pPr>
              <w:pStyle w:val="7"/>
              <w:spacing w:before="16" w:line="276" w:lineRule="exact"/>
              <w:ind w:left="400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公开事项</w:t>
            </w:r>
          </w:p>
        </w:tc>
        <w:tc>
          <w:tcPr>
            <w:tcW w:w="3140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公开内容（要素）</w:t>
            </w:r>
          </w:p>
        </w:tc>
        <w:tc>
          <w:tcPr>
            <w:tcW w:w="2693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公开依据</w:t>
            </w:r>
          </w:p>
        </w:tc>
        <w:tc>
          <w:tcPr>
            <w:tcW w:w="1733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公开时限</w:t>
            </w:r>
          </w:p>
        </w:tc>
        <w:tc>
          <w:tcPr>
            <w:tcW w:w="786" w:type="dxa"/>
            <w:vMerge w:val="restart"/>
          </w:tcPr>
          <w:p>
            <w:pPr>
              <w:pStyle w:val="7"/>
              <w:spacing w:before="177" w:line="266" w:lineRule="auto"/>
              <w:ind w:left="132" w:right="117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公开主体</w:t>
            </w:r>
          </w:p>
        </w:tc>
        <w:tc>
          <w:tcPr>
            <w:tcW w:w="999" w:type="dxa"/>
            <w:vMerge w:val="restart"/>
          </w:tcPr>
          <w:p>
            <w:pPr>
              <w:pStyle w:val="7"/>
              <w:spacing w:before="21" w:line="266" w:lineRule="auto"/>
              <w:ind w:left="131" w:right="122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公开渠道和载</w:t>
            </w:r>
            <w:r>
              <w:rPr>
                <w:rFonts w:hint="eastAsia" w:ascii="黑体" w:eastAsia="黑体"/>
                <w:w w:val="100"/>
                <w:sz w:val="22"/>
              </w:rPr>
              <w:t>体</w:t>
            </w:r>
          </w:p>
        </w:tc>
        <w:tc>
          <w:tcPr>
            <w:tcW w:w="1278" w:type="dxa"/>
            <w:gridSpan w:val="2"/>
          </w:tcPr>
          <w:p>
            <w:pPr>
              <w:pStyle w:val="7"/>
              <w:spacing w:before="16" w:line="276" w:lineRule="exact"/>
              <w:ind w:left="235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公开对象</w:t>
            </w:r>
          </w:p>
        </w:tc>
        <w:tc>
          <w:tcPr>
            <w:tcW w:w="1426" w:type="dxa"/>
            <w:gridSpan w:val="2"/>
          </w:tcPr>
          <w:p>
            <w:pPr>
              <w:pStyle w:val="7"/>
              <w:spacing w:before="16" w:line="276" w:lineRule="exact"/>
              <w:ind w:left="27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公开方式</w:t>
            </w:r>
          </w:p>
        </w:tc>
        <w:tc>
          <w:tcPr>
            <w:tcW w:w="1105" w:type="dxa"/>
            <w:gridSpan w:val="2"/>
          </w:tcPr>
          <w:p>
            <w:pPr>
              <w:pStyle w:val="7"/>
              <w:spacing w:before="16" w:line="276" w:lineRule="exact"/>
              <w:ind w:left="11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4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79" w:type="dxa"/>
          </w:tcPr>
          <w:p>
            <w:pPr>
              <w:pStyle w:val="7"/>
              <w:spacing w:before="16"/>
              <w:ind w:left="14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pacing w:val="-1"/>
                <w:sz w:val="22"/>
              </w:rPr>
              <w:t>一级事项</w:t>
            </w:r>
          </w:p>
        </w:tc>
        <w:tc>
          <w:tcPr>
            <w:tcW w:w="906" w:type="dxa"/>
          </w:tcPr>
          <w:p>
            <w:pPr>
              <w:pStyle w:val="7"/>
              <w:spacing w:before="16"/>
              <w:ind w:left="131" w:right="121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二级事</w:t>
            </w:r>
            <w:r>
              <w:rPr>
                <w:rFonts w:hint="eastAsia" w:ascii="黑体" w:eastAsia="黑体"/>
                <w:w w:val="100"/>
                <w:sz w:val="22"/>
              </w:rPr>
              <w:t>项</w:t>
            </w:r>
          </w:p>
        </w:tc>
        <w:tc>
          <w:tcPr>
            <w:tcW w:w="3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12" w:type="dxa"/>
          </w:tcPr>
          <w:p>
            <w:pPr>
              <w:pStyle w:val="7"/>
              <w:spacing w:before="16"/>
              <w:ind w:left="12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全社</w:t>
            </w:r>
            <w:r>
              <w:rPr>
                <w:rFonts w:hint="eastAsia" w:ascii="黑体" w:eastAsia="黑体"/>
                <w:w w:val="100"/>
                <w:sz w:val="22"/>
              </w:rPr>
              <w:t>会</w:t>
            </w:r>
          </w:p>
        </w:tc>
        <w:tc>
          <w:tcPr>
            <w:tcW w:w="666" w:type="dxa"/>
          </w:tcPr>
          <w:p>
            <w:pPr>
              <w:pStyle w:val="7"/>
              <w:spacing w:before="16"/>
              <w:ind w:left="11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pacing w:val="-1"/>
                <w:sz w:val="22"/>
              </w:rPr>
              <w:t>特定群众</w:t>
            </w:r>
          </w:p>
        </w:tc>
        <w:tc>
          <w:tcPr>
            <w:tcW w:w="581" w:type="dxa"/>
          </w:tcPr>
          <w:p>
            <w:pPr>
              <w:pStyle w:val="7"/>
              <w:spacing w:before="16"/>
              <w:ind w:left="139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主动</w:t>
            </w:r>
          </w:p>
        </w:tc>
        <w:tc>
          <w:tcPr>
            <w:tcW w:w="845" w:type="dxa"/>
          </w:tcPr>
          <w:p>
            <w:pPr>
              <w:pStyle w:val="7"/>
              <w:spacing w:before="16"/>
              <w:ind w:left="13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依申请公开</w:t>
            </w:r>
          </w:p>
        </w:tc>
        <w:tc>
          <w:tcPr>
            <w:tcW w:w="556" w:type="dxa"/>
          </w:tcPr>
          <w:p>
            <w:pPr>
              <w:pStyle w:val="7"/>
              <w:spacing w:before="16"/>
              <w:ind w:left="167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县级</w:t>
            </w:r>
          </w:p>
        </w:tc>
        <w:tc>
          <w:tcPr>
            <w:tcW w:w="549" w:type="dxa"/>
          </w:tcPr>
          <w:p>
            <w:pPr>
              <w:pStyle w:val="7"/>
              <w:spacing w:before="16"/>
              <w:ind w:left="163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乡级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default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1</w:t>
            </w:r>
          </w:p>
        </w:tc>
        <w:tc>
          <w:tcPr>
            <w:tcW w:w="7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行政审批</w:t>
            </w: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食品经营许可服务指南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基本信息、受理标准、办理流程、申请材料、咨询监督、窗口办理、收费项目信息、中介服务、法律依据、权利与义务、法律救济等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《食品安全法》《政府信息公开条例》《关于全面推进政务公开工作的意见》《食品药品安全监管信息公开管理办法》</w:t>
            </w:r>
          </w:p>
        </w:tc>
        <w:tc>
          <w:tcPr>
            <w:tcW w:w="1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信息形成或变更之日起20个工作日内。</w:t>
            </w:r>
            <w:r>
              <w:rPr>
                <w:rFonts w:hint="eastAsia" w:ascii="仿宋_GB2312" w:hAnsi="仿宋_GB2312" w:eastAsia="仿宋_GB2312" w:cs="仿宋_GB2312"/>
                <w:spacing w:val="-7"/>
                <w:sz w:val="21"/>
                <w:szCs w:val="21"/>
              </w:rPr>
              <w:t>法律、法规对政</w:t>
            </w:r>
            <w:r>
              <w:rPr>
                <w:rFonts w:hint="eastAsia" w:ascii="仿宋_GB2312" w:hAnsi="仿宋_GB2312" w:eastAsia="仿宋_GB2312" w:cs="仿宋_GB2312"/>
                <w:spacing w:val="16"/>
                <w:sz w:val="21"/>
                <w:szCs w:val="21"/>
              </w:rPr>
              <w:t>府信息公开的期限</w:t>
            </w: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</w:rPr>
              <w:t>另有规定的，从其规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定。</w:t>
            </w:r>
          </w:p>
        </w:tc>
        <w:tc>
          <w:tcPr>
            <w:tcW w:w="78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市市场监督管理局高新分局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■政务服务中心</w:t>
            </w:r>
          </w:p>
        </w:tc>
        <w:tc>
          <w:tcPr>
            <w:tcW w:w="61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8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8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2</w:t>
            </w:r>
          </w:p>
        </w:tc>
        <w:tc>
          <w:tcPr>
            <w:tcW w:w="7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食品经营许可基本信息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经营者名称、统一社会 信用代码、法定代表人（负责人）、经营场所、主体业态、经营目、许可证编号、发证机关、有效期等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《食品安全法》《政府信息公开条例》《关于全面推进政务公开工作的意见》《食品药品安全监管信息公开管理办法》</w:t>
            </w:r>
          </w:p>
        </w:tc>
        <w:tc>
          <w:tcPr>
            <w:tcW w:w="1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信息形成或变更之日起20个工作日内。</w:t>
            </w:r>
            <w:r>
              <w:rPr>
                <w:rFonts w:hint="eastAsia" w:ascii="仿宋_GB2312" w:hAnsi="仿宋_GB2312" w:eastAsia="仿宋_GB2312" w:cs="仿宋_GB2312"/>
                <w:spacing w:val="-7"/>
                <w:sz w:val="21"/>
                <w:szCs w:val="21"/>
              </w:rPr>
              <w:t>法律、法规对政</w:t>
            </w:r>
            <w:r>
              <w:rPr>
                <w:rFonts w:hint="eastAsia" w:ascii="仿宋_GB2312" w:hAnsi="仿宋_GB2312" w:eastAsia="仿宋_GB2312" w:cs="仿宋_GB2312"/>
                <w:spacing w:val="16"/>
                <w:sz w:val="21"/>
                <w:szCs w:val="21"/>
              </w:rPr>
              <w:t>府信息公开的期限</w:t>
            </w: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</w:rPr>
              <w:t>另有规定的，从其规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定。</w:t>
            </w:r>
          </w:p>
        </w:tc>
        <w:tc>
          <w:tcPr>
            <w:tcW w:w="78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市市场监督管理局高新分局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■广东省行政执法信息公示平台数据采集系统</w:t>
            </w:r>
          </w:p>
        </w:tc>
        <w:tc>
          <w:tcPr>
            <w:tcW w:w="61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8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8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3</w:t>
            </w:r>
          </w:p>
        </w:tc>
        <w:tc>
          <w:tcPr>
            <w:tcW w:w="7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食品生产加工小作坊登记证服务指南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基本信息、受理标准、办理流程、申请材料、咨询监督、窗口办理、收费项目信息、中介服务、法律依据、权利与义务、法律救济等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《食品安全法》《政府信息公开条例》《关于全面推进政务公开工作的意见》《食品药品安全监管信息公开管理办法》</w:t>
            </w:r>
          </w:p>
        </w:tc>
        <w:tc>
          <w:tcPr>
            <w:tcW w:w="1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信息形成或变更之日起20个工作日内。</w:t>
            </w:r>
            <w:r>
              <w:rPr>
                <w:rFonts w:hint="eastAsia" w:ascii="仿宋_GB2312" w:hAnsi="仿宋_GB2312" w:eastAsia="仿宋_GB2312" w:cs="仿宋_GB2312"/>
                <w:spacing w:val="-7"/>
                <w:sz w:val="21"/>
                <w:szCs w:val="21"/>
              </w:rPr>
              <w:t>法律、法规对政</w:t>
            </w:r>
            <w:r>
              <w:rPr>
                <w:rFonts w:hint="eastAsia" w:ascii="仿宋_GB2312" w:hAnsi="仿宋_GB2312" w:eastAsia="仿宋_GB2312" w:cs="仿宋_GB2312"/>
                <w:spacing w:val="16"/>
                <w:sz w:val="21"/>
                <w:szCs w:val="21"/>
              </w:rPr>
              <w:t>府信息公开的期限</w:t>
            </w: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</w:rPr>
              <w:t>另有规定的，从其规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定。</w:t>
            </w:r>
          </w:p>
        </w:tc>
        <w:tc>
          <w:tcPr>
            <w:tcW w:w="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市市场监督管理局高新分局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■政府网站</w:t>
            </w:r>
          </w:p>
          <w:p>
            <w:pPr>
              <w:pStyle w:val="7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■政务服务中心</w:t>
            </w:r>
          </w:p>
        </w:tc>
        <w:tc>
          <w:tcPr>
            <w:tcW w:w="61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8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8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4</w:t>
            </w:r>
          </w:p>
        </w:tc>
        <w:tc>
          <w:tcPr>
            <w:tcW w:w="7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食品生产加工小作坊登记证基本信息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小作坊名称、编号、生产地址、负责人、食品种类、有效日期等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《食品安全法》《政府信息公开条例》《关于全面推进政务公开工作的意见》《食品药品安全监管信息公开管理办法》</w:t>
            </w:r>
          </w:p>
        </w:tc>
        <w:tc>
          <w:tcPr>
            <w:tcW w:w="1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信息形成或变更之日起20个工作日内。</w:t>
            </w:r>
            <w:r>
              <w:rPr>
                <w:rFonts w:hint="eastAsia" w:ascii="仿宋_GB2312" w:hAnsi="仿宋_GB2312" w:eastAsia="仿宋_GB2312" w:cs="仿宋_GB2312"/>
                <w:spacing w:val="-7"/>
                <w:sz w:val="21"/>
                <w:szCs w:val="21"/>
              </w:rPr>
              <w:t>法律、法规对政</w:t>
            </w:r>
            <w:r>
              <w:rPr>
                <w:rFonts w:hint="eastAsia" w:ascii="仿宋_GB2312" w:hAnsi="仿宋_GB2312" w:eastAsia="仿宋_GB2312" w:cs="仿宋_GB2312"/>
                <w:spacing w:val="16"/>
                <w:sz w:val="21"/>
                <w:szCs w:val="21"/>
              </w:rPr>
              <w:t>府信息公开的期限</w:t>
            </w: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</w:rPr>
              <w:t>另有规定的，从其规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定。</w:t>
            </w:r>
          </w:p>
        </w:tc>
        <w:tc>
          <w:tcPr>
            <w:tcW w:w="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市市场监督管理局高新分局</w:t>
            </w:r>
          </w:p>
        </w:tc>
        <w:tc>
          <w:tcPr>
            <w:tcW w:w="99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■广东省行政执法信息公示平台数据采集系统</w:t>
            </w:r>
          </w:p>
        </w:tc>
        <w:tc>
          <w:tcPr>
            <w:tcW w:w="61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8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8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5</w:t>
            </w:r>
          </w:p>
        </w:tc>
        <w:tc>
          <w:tcPr>
            <w:tcW w:w="7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药品经营许可（零售）服务指南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基本信息、受理标准、办理流程、申请材料、咨询监督、窗口办理、收费项目信息、中介服务、法律依据、权利与义务、法律救济等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《政府信息公开条例》《关于全面推进政务公开工作的意见》《食品药品安全监管信息公开管理办法》</w:t>
            </w:r>
          </w:p>
        </w:tc>
        <w:tc>
          <w:tcPr>
            <w:tcW w:w="173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信息形成或变更之日起20个工作日内。</w:t>
            </w:r>
            <w:r>
              <w:rPr>
                <w:rFonts w:hint="eastAsia" w:ascii="仿宋_GB2312" w:hAnsi="仿宋_GB2312" w:eastAsia="仿宋_GB2312" w:cs="仿宋_GB2312"/>
                <w:spacing w:val="-7"/>
                <w:sz w:val="21"/>
                <w:szCs w:val="21"/>
              </w:rPr>
              <w:t>法律、法规对政</w:t>
            </w:r>
            <w:r>
              <w:rPr>
                <w:rFonts w:hint="eastAsia" w:ascii="仿宋_GB2312" w:hAnsi="仿宋_GB2312" w:eastAsia="仿宋_GB2312" w:cs="仿宋_GB2312"/>
                <w:spacing w:val="16"/>
                <w:sz w:val="21"/>
                <w:szCs w:val="21"/>
              </w:rPr>
              <w:t>府信息公开的期限</w:t>
            </w: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</w:rPr>
              <w:t>另有规定的，从其规</w:t>
            </w: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定。</w:t>
            </w:r>
          </w:p>
        </w:tc>
        <w:tc>
          <w:tcPr>
            <w:tcW w:w="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市市场监督管理局高新分局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■政府网站</w:t>
            </w:r>
          </w:p>
          <w:p>
            <w:pPr>
              <w:pStyle w:val="7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■政务服务中心</w:t>
            </w:r>
          </w:p>
        </w:tc>
        <w:tc>
          <w:tcPr>
            <w:tcW w:w="61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8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8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6</w:t>
            </w:r>
          </w:p>
        </w:tc>
        <w:tc>
          <w:tcPr>
            <w:tcW w:w="7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药品经营许可（零售）基本信息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企业名称（名称）、许可证编号、社会信用代码、注册地址、法定代表人（负责人）、企业负责人、经营范围、发证机关、有效期等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《政府信息公开条例》《关于全面推进政务公开工作的意见》《食品药品安全监管信息公开管理办法》</w:t>
            </w:r>
          </w:p>
        </w:tc>
        <w:tc>
          <w:tcPr>
            <w:tcW w:w="173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信息形成或变更之日起20个工作日内。</w:t>
            </w:r>
            <w:r>
              <w:rPr>
                <w:rFonts w:hint="eastAsia" w:ascii="仿宋_GB2312" w:hAnsi="仿宋_GB2312" w:eastAsia="仿宋_GB2312" w:cs="仿宋_GB2312"/>
                <w:spacing w:val="-7"/>
                <w:sz w:val="21"/>
                <w:szCs w:val="21"/>
              </w:rPr>
              <w:t>法律、法规对政</w:t>
            </w:r>
            <w:r>
              <w:rPr>
                <w:rFonts w:hint="eastAsia" w:ascii="仿宋_GB2312" w:hAnsi="仿宋_GB2312" w:eastAsia="仿宋_GB2312" w:cs="仿宋_GB2312"/>
                <w:spacing w:val="16"/>
                <w:sz w:val="21"/>
                <w:szCs w:val="21"/>
              </w:rPr>
              <w:t>府信息公开的期限</w:t>
            </w: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</w:rPr>
              <w:t>另有规定的，从其规</w:t>
            </w: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定。</w:t>
            </w:r>
          </w:p>
        </w:tc>
        <w:tc>
          <w:tcPr>
            <w:tcW w:w="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市市场监督管理局高新分局</w:t>
            </w:r>
          </w:p>
        </w:tc>
        <w:tc>
          <w:tcPr>
            <w:tcW w:w="99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■广东省行政执法信息公示平台数据采集系统</w:t>
            </w:r>
          </w:p>
        </w:tc>
        <w:tc>
          <w:tcPr>
            <w:tcW w:w="61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8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8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7</w:t>
            </w:r>
          </w:p>
        </w:tc>
        <w:tc>
          <w:tcPr>
            <w:tcW w:w="7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第二类医疗器械经营备案服务指南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基本信息、受理标准、办理流程、申请材料、咨询监督、窗口办理、收费项目信息、中介服务、法律依据、权利与义务、法律救济等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《政府信息公开条例》《关于全面推进政务公开工作的意见》《食品药品安全监管信息公开管理办法》</w:t>
            </w:r>
          </w:p>
        </w:tc>
        <w:tc>
          <w:tcPr>
            <w:tcW w:w="173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信息形成或变更之日起20个工作日内。</w:t>
            </w:r>
            <w:r>
              <w:rPr>
                <w:rFonts w:hint="eastAsia" w:ascii="仿宋_GB2312" w:hAnsi="仿宋_GB2312" w:eastAsia="仿宋_GB2312" w:cs="仿宋_GB2312"/>
                <w:spacing w:val="-7"/>
                <w:sz w:val="21"/>
                <w:szCs w:val="21"/>
              </w:rPr>
              <w:t>法律、法规对政</w:t>
            </w:r>
            <w:r>
              <w:rPr>
                <w:rFonts w:hint="eastAsia" w:ascii="仿宋_GB2312" w:hAnsi="仿宋_GB2312" w:eastAsia="仿宋_GB2312" w:cs="仿宋_GB2312"/>
                <w:spacing w:val="16"/>
                <w:sz w:val="21"/>
                <w:szCs w:val="21"/>
              </w:rPr>
              <w:t>府信息公开的期限</w:t>
            </w: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</w:rPr>
              <w:t>另有规定的，从其规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定。</w:t>
            </w:r>
          </w:p>
        </w:tc>
        <w:tc>
          <w:tcPr>
            <w:tcW w:w="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市市场监督管理局高新分局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■政府网站</w:t>
            </w:r>
          </w:p>
          <w:p>
            <w:pPr>
              <w:pStyle w:val="7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■政务服务中心</w:t>
            </w:r>
          </w:p>
        </w:tc>
        <w:tc>
          <w:tcPr>
            <w:tcW w:w="61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8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8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8</w:t>
            </w:r>
          </w:p>
        </w:tc>
        <w:tc>
          <w:tcPr>
            <w:tcW w:w="7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第二类医疗器械经营备案基本信息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备案编号、企业名称、统一社会信用代码、法定代表人、企业负责人、住所、经营场所、库房地址、经营范围、备案部门、备案日期等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《政府信息公开条例》《关于全面推进政务公开工作的意见》《食品药品安全监管信息公开管理办法》</w:t>
            </w:r>
          </w:p>
        </w:tc>
        <w:tc>
          <w:tcPr>
            <w:tcW w:w="173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信息形成或变更之日起20个工作日内。</w:t>
            </w:r>
            <w:r>
              <w:rPr>
                <w:rFonts w:hint="eastAsia" w:ascii="仿宋_GB2312" w:hAnsi="仿宋_GB2312" w:eastAsia="仿宋_GB2312" w:cs="仿宋_GB2312"/>
                <w:spacing w:val="-7"/>
                <w:sz w:val="21"/>
                <w:szCs w:val="21"/>
              </w:rPr>
              <w:t>法律、法规对政</w:t>
            </w:r>
            <w:r>
              <w:rPr>
                <w:rFonts w:hint="eastAsia" w:ascii="仿宋_GB2312" w:hAnsi="仿宋_GB2312" w:eastAsia="仿宋_GB2312" w:cs="仿宋_GB2312"/>
                <w:spacing w:val="16"/>
                <w:sz w:val="21"/>
                <w:szCs w:val="21"/>
              </w:rPr>
              <w:t>府信息公开的期限</w:t>
            </w: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</w:rPr>
              <w:t>另有规定的，从其规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定。</w:t>
            </w:r>
          </w:p>
        </w:tc>
        <w:tc>
          <w:tcPr>
            <w:tcW w:w="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市市场监督管理局高新分局</w:t>
            </w:r>
          </w:p>
        </w:tc>
        <w:tc>
          <w:tcPr>
            <w:tcW w:w="99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■广东省行政执法信息公示平台数据采集系统</w:t>
            </w:r>
          </w:p>
        </w:tc>
        <w:tc>
          <w:tcPr>
            <w:tcW w:w="61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8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8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9</w:t>
            </w:r>
          </w:p>
        </w:tc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监督检查</w:t>
            </w: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食品生产经营监督检查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检查制度、检查标准、检查结果等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《食品安全法》《政府信息公开条例》《关于全面推进政务公开工作的意见》《食品生产经营日常监督检查管理办法》《食品药品安全监管信息公开管理办法》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173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信息形成或变更之日起20个工作日内。</w:t>
            </w:r>
            <w:r>
              <w:rPr>
                <w:rFonts w:hint="eastAsia" w:ascii="仿宋_GB2312" w:hAnsi="仿宋_GB2312" w:eastAsia="仿宋_GB2312" w:cs="仿宋_GB2312"/>
                <w:spacing w:val="-7"/>
                <w:sz w:val="21"/>
                <w:szCs w:val="21"/>
              </w:rPr>
              <w:t>法律、法规对政</w:t>
            </w:r>
            <w:r>
              <w:rPr>
                <w:rFonts w:hint="eastAsia" w:ascii="仿宋_GB2312" w:hAnsi="仿宋_GB2312" w:eastAsia="仿宋_GB2312" w:cs="仿宋_GB2312"/>
                <w:spacing w:val="16"/>
                <w:sz w:val="21"/>
                <w:szCs w:val="21"/>
              </w:rPr>
              <w:t>府信息公开的期限</w:t>
            </w: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</w:rPr>
              <w:t>另有规定的，从其规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定。</w:t>
            </w:r>
          </w:p>
        </w:tc>
        <w:tc>
          <w:tcPr>
            <w:tcW w:w="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市市场监督管理局高新分局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■政府网站</w:t>
            </w:r>
          </w:p>
        </w:tc>
        <w:tc>
          <w:tcPr>
            <w:tcW w:w="61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8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8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10</w:t>
            </w:r>
          </w:p>
        </w:tc>
        <w:tc>
          <w:tcPr>
            <w:tcW w:w="7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行政处罚</w:t>
            </w: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食品生产经营行政处罚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《政府信息公开条例》《关于全面推进政务公开工作的意见》《食品药品行政处罚案件信息公 开实施细则》《市场监督管理行政处罚程序暂行规定》</w:t>
            </w:r>
          </w:p>
        </w:tc>
        <w:tc>
          <w:tcPr>
            <w:tcW w:w="173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行政处罚决定形成之日起20个工作日内</w:t>
            </w:r>
          </w:p>
        </w:tc>
        <w:tc>
          <w:tcPr>
            <w:tcW w:w="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市市场监督管理局高新分局</w:t>
            </w:r>
          </w:p>
        </w:tc>
        <w:tc>
          <w:tcPr>
            <w:tcW w:w="99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■广东省行政执法信息公示平台数据采集系统</w:t>
            </w:r>
          </w:p>
          <w:p>
            <w:pPr>
              <w:pStyle w:val="7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■信用阳江 阳江市公共信用信息管理系统</w:t>
            </w:r>
          </w:p>
        </w:tc>
        <w:tc>
          <w:tcPr>
            <w:tcW w:w="61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8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8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11</w:t>
            </w:r>
          </w:p>
        </w:tc>
        <w:tc>
          <w:tcPr>
            <w:tcW w:w="7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药品监管行政处罚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73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行政处罚决定形成之日起20个工作日内</w:t>
            </w:r>
          </w:p>
        </w:tc>
        <w:tc>
          <w:tcPr>
            <w:tcW w:w="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市市场监督管理局高新分局</w:t>
            </w:r>
          </w:p>
        </w:tc>
        <w:tc>
          <w:tcPr>
            <w:tcW w:w="99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■广东省行政执法信息公示平台数据采集系统</w:t>
            </w:r>
          </w:p>
          <w:p>
            <w:pPr>
              <w:pStyle w:val="7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■信用阳江 阳江市公共信用信息管理系统</w:t>
            </w:r>
          </w:p>
        </w:tc>
        <w:tc>
          <w:tcPr>
            <w:tcW w:w="61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8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8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12</w:t>
            </w:r>
          </w:p>
        </w:tc>
        <w:tc>
          <w:tcPr>
            <w:tcW w:w="7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医疗器械监管行政处罚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行政处罚决定形成之日起20个工作日内</w:t>
            </w:r>
          </w:p>
        </w:tc>
        <w:tc>
          <w:tcPr>
            <w:tcW w:w="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市市场监督管理局高新分局</w:t>
            </w:r>
          </w:p>
        </w:tc>
        <w:tc>
          <w:tcPr>
            <w:tcW w:w="99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■广东省行政执法信息公示平台数据采集系统</w:t>
            </w:r>
          </w:p>
          <w:p>
            <w:pPr>
              <w:pStyle w:val="7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■信用阳江 阳江市公共信用信息管理系统</w:t>
            </w:r>
          </w:p>
        </w:tc>
        <w:tc>
          <w:tcPr>
            <w:tcW w:w="61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8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8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13</w:t>
            </w:r>
          </w:p>
        </w:tc>
        <w:tc>
          <w:tcPr>
            <w:tcW w:w="7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化妆品监管行政处罚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73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行政处罚决定形成之日起20个工作日内</w:t>
            </w:r>
          </w:p>
        </w:tc>
        <w:tc>
          <w:tcPr>
            <w:tcW w:w="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市市场监督管理局高新分局</w:t>
            </w:r>
          </w:p>
        </w:tc>
        <w:tc>
          <w:tcPr>
            <w:tcW w:w="99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■广东省行政执法信息公示平台数据采集系统</w:t>
            </w:r>
          </w:p>
          <w:p>
            <w:pPr>
              <w:pStyle w:val="7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■信用阳江 阳江市公共信用信息管理系统</w:t>
            </w:r>
          </w:p>
        </w:tc>
        <w:tc>
          <w:tcPr>
            <w:tcW w:w="61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8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8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14</w:t>
            </w:r>
          </w:p>
        </w:tc>
        <w:tc>
          <w:tcPr>
            <w:tcW w:w="7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公共服务</w:t>
            </w: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食品安全消费提示警示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食品安全消费提示、警示信息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73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信息形成之日起20个工作日内</w:t>
            </w:r>
          </w:p>
        </w:tc>
        <w:tc>
          <w:tcPr>
            <w:tcW w:w="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市市场监督管理局高新分局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■政府网站</w:t>
            </w:r>
          </w:p>
        </w:tc>
        <w:tc>
          <w:tcPr>
            <w:tcW w:w="61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8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8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15</w:t>
            </w:r>
          </w:p>
        </w:tc>
        <w:tc>
          <w:tcPr>
            <w:tcW w:w="7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食品药品投诉举报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食品药品投诉举报管理制度和政策、受理投诉举报的途径等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《政府信息公开条例》、《关于全面推进政务公开工作的意见》《食品药品投诉举报管理办法》</w:t>
            </w:r>
          </w:p>
        </w:tc>
        <w:tc>
          <w:tcPr>
            <w:tcW w:w="1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信息形成之日起20个工作日内</w:t>
            </w:r>
          </w:p>
        </w:tc>
        <w:tc>
          <w:tcPr>
            <w:tcW w:w="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市市场监督管理局高新分局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■政府网站</w:t>
            </w:r>
          </w:p>
        </w:tc>
        <w:tc>
          <w:tcPr>
            <w:tcW w:w="61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8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8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16</w:t>
            </w:r>
          </w:p>
        </w:tc>
        <w:tc>
          <w:tcPr>
            <w:tcW w:w="7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食品用药安全宣传活动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活动时间、活动地点、活动形式、活动主题和内容等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73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信息形成之日起20个工作日内</w:t>
            </w:r>
          </w:p>
        </w:tc>
        <w:tc>
          <w:tcPr>
            <w:tcW w:w="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市市场监督管理局高新分局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10" w:leftChars="50" w:right="110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■政府网站</w:t>
            </w:r>
          </w:p>
        </w:tc>
        <w:tc>
          <w:tcPr>
            <w:tcW w:w="61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8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8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0" w:rightChars="0"/>
              <w:jc w:val="center"/>
              <w:textAlignment w:val="auto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footerReference r:id="rId3" w:type="default"/>
          <w:type w:val="continuous"/>
          <w:pgSz w:w="16840" w:h="11910" w:orient="landscape"/>
          <w:pgMar w:top="1020" w:right="760" w:bottom="1020" w:left="560" w:header="720" w:footer="975" w:gutter="0"/>
        </w:sectPr>
      </w:pPr>
    </w:p>
    <w:p>
      <w:pPr>
        <w:pStyle w:val="2"/>
        <w:spacing w:before="77"/>
      </w:pPr>
    </w:p>
    <w:sectPr>
      <w:footerReference r:id="rId4" w:type="default"/>
      <w:pgSz w:w="16840" w:h="11910" w:orient="landscape"/>
      <w:pgMar w:top="1100" w:right="760" w:bottom="1380" w:left="560" w:header="0" w:footer="1196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270144" behindDoc="1" locked="0" layoutInCell="1" allowOverlap="1">
              <wp:simplePos x="0" y="0"/>
              <wp:positionH relativeFrom="page">
                <wp:posOffset>5304155</wp:posOffset>
              </wp:positionH>
              <wp:positionV relativeFrom="page">
                <wp:posOffset>6800850</wp:posOffset>
              </wp:positionV>
              <wp:extent cx="8382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8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03" w:lineRule="exact"/>
                            <w:ind w:left="20" w:right="0" w:firstLine="0"/>
                            <w:jc w:val="left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1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7.65pt;margin-top:535.5pt;height:11pt;width:6.6pt;mso-position-horizontal-relative:page;mso-position-vertical-relative:page;z-index:-252046336;mso-width-relative:page;mso-height-relative:page;" filled="f" stroked="f" coordsize="21600,21600" o:gfxdata="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S801D2wAAAA0BAAAPAAAAAAAAAAEAIAAAACIAAABkcnMvZG93bnJldi54bWxQSwEC&#10;FAAUAAAACACHTuJAPQ74+bgBAABwAwAADgAAAAAAAAABACAAAAAq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03" w:lineRule="exact"/>
                      <w:ind w:left="20" w:right="0" w:firstLine="0"/>
                      <w:jc w:val="lef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271168" behindDoc="1" locked="0" layoutInCell="1" allowOverlap="1">
              <wp:simplePos x="0" y="0"/>
              <wp:positionH relativeFrom="page">
                <wp:posOffset>5304155</wp:posOffset>
              </wp:positionH>
              <wp:positionV relativeFrom="page">
                <wp:posOffset>6661150</wp:posOffset>
              </wp:positionV>
              <wp:extent cx="83820" cy="1397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8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03" w:lineRule="exact"/>
                            <w:ind w:left="20" w:right="0" w:firstLine="0"/>
                            <w:jc w:val="left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2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7.65pt;margin-top:524.5pt;height:11pt;width:6.6pt;mso-position-horizontal-relative:page;mso-position-vertical-relative:page;z-index:-252045312;mso-width-relative:page;mso-height-relative:page;" filled="f" stroked="f" coordsize="21600,21600" o:gfxdata="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tbitp2gAAAA0BAAAPAAAAAAAAAAEAIAAAACIAAABkcnMvZG93bnJldi54bWxQSwEC&#10;FAAUAAAACACHTuJA2oubnLkBAABwAwAADgAAAAAAAAABACAAAAAp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03" w:lineRule="exact"/>
                      <w:ind w:left="20" w:right="0" w:firstLine="0"/>
                      <w:jc w:val="lef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6F6BE0"/>
    <w:rsid w:val="0D962744"/>
    <w:rsid w:val="0E506EEB"/>
    <w:rsid w:val="0EC411F5"/>
    <w:rsid w:val="13DF27F8"/>
    <w:rsid w:val="15832650"/>
    <w:rsid w:val="1A430EFE"/>
    <w:rsid w:val="1EE221A3"/>
    <w:rsid w:val="2192327E"/>
    <w:rsid w:val="2C837110"/>
    <w:rsid w:val="30DD79E1"/>
    <w:rsid w:val="31045131"/>
    <w:rsid w:val="39CD7827"/>
    <w:rsid w:val="3A3B66ED"/>
    <w:rsid w:val="445B7AD4"/>
    <w:rsid w:val="47996B51"/>
    <w:rsid w:val="4E057F51"/>
    <w:rsid w:val="523B77DA"/>
    <w:rsid w:val="540D2F50"/>
    <w:rsid w:val="57021FA4"/>
    <w:rsid w:val="606228EE"/>
    <w:rsid w:val="61F21F4C"/>
    <w:rsid w:val="66355015"/>
    <w:rsid w:val="6A283301"/>
    <w:rsid w:val="6D5A4DAD"/>
    <w:rsid w:val="6DCB2F6D"/>
    <w:rsid w:val="6FFC78F8"/>
    <w:rsid w:val="7038670B"/>
    <w:rsid w:val="70CA3DBE"/>
    <w:rsid w:val="74B24B57"/>
    <w:rsid w:val="77A81385"/>
    <w:rsid w:val="7F374084"/>
    <w:rsid w:val="7FFA1E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ScaleCrop>false</ScaleCrop>
  <LinksUpToDate>false</LinksUpToDate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2020-12-02T02:02:00Z</dcterms:created>
  <dc:creator>USER</dc:creator>
  <cp:lastModifiedBy>新雄</cp:lastModifiedBy>
  <cp:lastPrinted>2020-12-07T06:53:00Z</cp:lastPrinted>
  <dcterms:modified xsi:type="dcterms:W3CDTF">2020-12-15T03:23:20Z</dcterms:modified>
  <dc:title>扶贫领域基层政务公开标准目录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2020-10-26T00:00:00Z</vt:filetime>
  </property>
  <property fmtid="{D5CDD505-2E9C-101B-9397-08002B2CF9AE}" pid="3" name="Creator">
    <vt:lpwstr>WPS Office</vt:lpwstr>
  </property>
  <property fmtid="{D5CDD505-2E9C-101B-9397-08002B2CF9AE}" pid="4" name="LastSaved">
    <vt:filetime>2020-12-02T00:00:00Z</vt:filetime>
  </property>
  <property fmtid="{D5CDD505-2E9C-101B-9397-08002B2CF9AE}" pid="5" name="KSOProductBuildVer">
    <vt:lpwstr>2052-11.1.0.10132</vt:lpwstr>
  </property>
</Properties>
</file>