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2974"/>
        </w:tabs>
        <w:jc w:val="center"/>
        <w:rPr>
          <w:rFonts w:hint="eastAsia" w:ascii="方正小标宋简体" w:eastAsia="方正小标宋简体"/>
          <w:sz w:val="32"/>
          <w:szCs w:val="32"/>
        </w:rPr>
      </w:pPr>
      <w:r>
        <w:rPr>
          <w:rFonts w:hint="eastAsia" w:ascii="方正小标宋简体" w:hAnsi="黑体" w:eastAsia="方正小标宋简体" w:cs="黑体"/>
          <w:sz w:val="32"/>
          <w:szCs w:val="32"/>
        </w:rPr>
        <w:t>阳江市生态环境局高新分局生态环境领域基层政务公开标准目录</w:t>
      </w:r>
    </w:p>
    <w:tbl>
      <w:tblPr>
        <w:tblStyle w:val="4"/>
        <w:tblW w:w="142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0"/>
        <w:gridCol w:w="720"/>
        <w:gridCol w:w="900"/>
        <w:gridCol w:w="2520"/>
        <w:gridCol w:w="2700"/>
        <w:gridCol w:w="1620"/>
        <w:gridCol w:w="720"/>
        <w:gridCol w:w="1480"/>
        <w:gridCol w:w="720"/>
        <w:gridCol w:w="750"/>
        <w:gridCol w:w="705"/>
        <w:gridCol w:w="9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kern w:val="0"/>
                <w:sz w:val="22"/>
              </w:rPr>
            </w:pPr>
            <w:r>
              <w:rPr>
                <w:rFonts w:ascii="Times New Roman" w:hAnsi="Times New Roman"/>
                <w:kern w:val="0"/>
                <w:sz w:val="22"/>
              </w:rPr>
              <w:t>序号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公开事项</w:t>
            </w:r>
          </w:p>
        </w:tc>
        <w:tc>
          <w:tcPr>
            <w:tcW w:w="25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公开内容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（要素）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公开依据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公开时限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公开主体</w:t>
            </w:r>
          </w:p>
        </w:tc>
        <w:tc>
          <w:tcPr>
            <w:tcW w:w="1480" w:type="dxa"/>
            <w:vMerge w:val="restart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公开渠道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和载体</w:t>
            </w:r>
          </w:p>
        </w:tc>
        <w:tc>
          <w:tcPr>
            <w:tcW w:w="147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公开对象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公开方式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一级事项</w:t>
            </w:r>
          </w:p>
        </w:tc>
        <w:tc>
          <w:tcPr>
            <w:tcW w:w="90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二级</w:t>
            </w:r>
          </w:p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事项</w:t>
            </w:r>
          </w:p>
        </w:tc>
        <w:tc>
          <w:tcPr>
            <w:tcW w:w="252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kern w:val="0"/>
                <w:sz w:val="22"/>
              </w:rPr>
            </w:pPr>
          </w:p>
        </w:tc>
        <w:tc>
          <w:tcPr>
            <w:tcW w:w="270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kern w:val="0"/>
                <w:sz w:val="22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kern w:val="0"/>
                <w:sz w:val="22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kern w:val="0"/>
                <w:sz w:val="22"/>
              </w:rPr>
            </w:pPr>
          </w:p>
        </w:tc>
        <w:tc>
          <w:tcPr>
            <w:tcW w:w="1480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黑体"/>
                <w:kern w:val="0"/>
                <w:sz w:val="22"/>
              </w:rPr>
            </w:pPr>
          </w:p>
        </w:tc>
        <w:tc>
          <w:tcPr>
            <w:tcW w:w="72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全社会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特定群体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主动</w:t>
            </w:r>
          </w:p>
        </w:tc>
        <w:tc>
          <w:tcPr>
            <w:tcW w:w="91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黑体"/>
                <w:kern w:val="0"/>
                <w:sz w:val="22"/>
              </w:rPr>
            </w:pPr>
            <w:r>
              <w:rPr>
                <w:rFonts w:ascii="Times New Roman" w:hAnsi="Times New Roman" w:eastAsia="黑体"/>
                <w:kern w:val="0"/>
                <w:sz w:val="22"/>
              </w:rPr>
              <w:t>依申请公开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许可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建设项目环境影响评价文件审批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1.受理环节：受理情况公示、报告书（表）全本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2.拟决定环节：拟审查环评文件基本情况公示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3.决定环节：环评批复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《中华人民共和国环境影响评价法》《中华人民共和国海洋环境保护法》《中华人民共和国放射性污染防治法》《中华人民共和国政府信息公开条例》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许可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防治污染设施拆除或闲置审批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1.企业或单位拆除、闲置环境噪声污染防治设施的审批结果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2.企业或单位拆除闲置海洋工程环境保护设施的审批结果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固体废物污染环境防治法》《中华人民共和国环境噪声污染防治法》《中华人民共和国海洋环境保护法》《中华人民共和国政府信息公开条例》《关于全面推进政务公开工作的意见》（中办发〔2016〕8号）、《开展基层政务公开标准化规范化试点工作方案》（国办发〔2017〕42号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许可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危险废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物经营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许可证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1.受理环节：受理通知书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2.拟决定环节：向有关部门和专家征求意见、决定前公示等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3.决定环节：危险废物经营许可证信息公示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4.送达环节：送达单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固体废物污染环境防治法》《中华人民共和国政府信息公开条例》《危险废物经营许可证管理办法》《国务院关于取消和下放一批行政审批项目的决定》（国发〔2013〕44号）、《关于做好下放危险废物经营许可审批工作的通知》（环办函〔2014〕551号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9" w:hRule="atLeast"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4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行政处罚行政强制和行政命令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行政处罚流程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1.行政处罚事先告知书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2.行政处罚听证通知书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3.处罚执行情况：同意分期（延期）缴纳罚款通知书、督促履行义务催告书、强制执行申请书等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保护法》《中华人民共和国水污染防治法》《中华人民共和国海洋环境保护法》《中华人民共和国大气污染防治法》《中华人民共和国环境噪声污染防治法》《中华人民共和国土壤污染防治法》《中华人民共和国固体废物污染环境防治法》《中华人民共和国放射性污染防治法》《中华人民共和国核安全法》《中华人民共和国环境影响评价法》《中华人民共和国政府信息公开条例》《环境行政处罚办法》</w:t>
            </w:r>
          </w:p>
        </w:tc>
        <w:tc>
          <w:tcPr>
            <w:tcW w:w="162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自收到申请之日起20个工作日内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■精准推送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54" w:hRule="atLeast"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5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行政处罚决定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行政处罚决定书（全文公开）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6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3" w:hRule="atLeast"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6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行政处罚行政强制和行政命令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行政强制流程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1.查封、扣押清单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2.查封（扣押）延期通知书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3.解除查封（扣押）决定书</w:t>
            </w:r>
          </w:p>
        </w:tc>
        <w:tc>
          <w:tcPr>
            <w:tcW w:w="270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保护法》《中华人民共和国水污染防治法》《中华人民共和国海洋环境保护法》《中华人民共和国大气污染防治法》《中华人民共和国环境噪声污染防治法》《中华人民共和国土壤污染防治法》《中华人民共和国固体废物污染环境防治法》《中华人民共和国放射性污染防治法》《中华人民共和国核安全法》《中华人民共和国环境影响评价法》《中华人民共和国政府信息公开条例》《环境行政处罚办法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自收到申请之日起20个工作日内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■精准推送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8" w:hRule="atLeast"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7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行政强制决定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查封、扣押决定书（全文公开）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7" w:hRule="atLeast"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8</w:t>
            </w:r>
          </w:p>
        </w:tc>
        <w:tc>
          <w:tcPr>
            <w:tcW w:w="72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行政命令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责令改正违法行为决定书（全文公开）</w:t>
            </w:r>
          </w:p>
        </w:tc>
        <w:tc>
          <w:tcPr>
            <w:tcW w:w="270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9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管理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行政奖励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1.奖励办法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2.奖励公告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3.奖励决定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保护法》《中华人民共和国水污染防治法》《中华人民共和国海洋环境保护法》《中华人民共和国大气污染防治法》《中华人民共和国环境噪声污染防治法》《中华人民共和国土壤污染防治法》《中华人民共和国固体废物污染环境防治法》《中华人民共和国放射性污染防治法》《中华人民共和国核安全法》《中华人民共和国环境影响评价法》《中华人民共和国政府信息公开条例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10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管理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行政确认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1.运行环节：受理、确认、送达、事后监管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2.责任事项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《中华人民共和国政府信息公开条例》《关于全面推进政务公开工作的意见》（中办发〔2016〕8号）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11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管理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行政裁决和行政调解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1.运行环节：受理、审理、裁决或调解、执行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2.责任事项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保护法》《中华人民共和国水污染防治法》《中华人民共和国海洋环境保护法》《中华人民共和国噪声污染防治法》《中华人民共和国土壤污染防治法》《中华人民共和国固体废物污染环境防治法》《中华人民共和国政府信息公开条例》《关于全面推进政务公开工作的意见》（中办发〔2016〕8号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3" w:hRule="atLeast"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12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管理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行政检查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1.运行环节：制定方案、实施检查、事后监管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2.责任事项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《中华人民共和国政府信息公开条例》《关于全面推进政务公开工作的意见》（中办发〔2016〕8号）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13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其他行政职责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重大建设项目环境管理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1.重大建设项目生态环境行政许可情况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2.重大建设项目落实生态环境要求情况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3.重大建设项目生态环境监督管理情况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《中华人民共和国政府信息公开条例》《关于全面推进政务公开工作的意见》（中办发〔2016〕8号）、《开展基层政务公开标准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化规范化试点工作方案》（国办发〔2017〕42号）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14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其他行政职责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生态环境保护督察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按要求公开生态环境保护督察进驻时限，受理投诉、举报途径，督察反馈问题，受理投诉、举报查处情况，反馈问题整改情况。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《中华人民共和国政府信息公开条例》《关于全面推进政务公开工作的意见》（中办发〔2016〕8号）、《开展基层政务公开标准化规范化试点工作方案》（国办发〔2017〕42号）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15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其他行政职责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生态建设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1.生态乡镇、生态村、生态示范户创建情况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2.生态文明建设示范区和“绿水青山就是金山银山”实践创新基地创建情况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3.农村环境综合整治情况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4.各类自然保护地生态环境监管执法信息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5.生物多样性保护、生物物种资源保护相关信息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《中华人民共和国政府信息公开条例》《关于全面推进政务公开工作的意见》（中办发〔2016〕8 号）、《开展基层政务公开标准化规范化试点工作方案》（国办发〔2017〕42号）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16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其他行政职责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企业事业单位突发环境事件应急预案备案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企业事业单位突发环境事件应急预案备案情况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《中华人民共和国环境保护法》《中华人民共和国突发事件应对法》《中华人民共和国政府信息公开条例》《企业事业单位突发环境事件应急预案备案管理办法（试行）》（环发〔2015〕4号）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17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生态环境保护政策与业务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咨询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生态环境保护政策与业务咨询答复函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《中华人民共和国环境保护法》《中华人民共和国政府信息公开条例》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18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生态环境主题活动组织情况</w:t>
            </w:r>
          </w:p>
        </w:tc>
        <w:tc>
          <w:tcPr>
            <w:tcW w:w="252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1.环保公众开放活动通知、活动开展情况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2.参观环境宣传教育基地活动开展情况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3.在公共场所开展环境保护宣传教育活动通知、活动开展情况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4.六五环境日、全国低碳日等主题宣传活动通知、活动开展情况</w:t>
            </w:r>
          </w:p>
          <w:p>
            <w:pPr>
              <w:pStyle w:val="7"/>
              <w:adjustRightInd w:val="0"/>
              <w:snapToGrid w:val="0"/>
              <w:ind w:firstLine="0" w:firstLineChars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5.开展生态、环保类教育培训活动通知、活动开展情况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《中华人民共和国环境保护法》《中华人民共和国政府信息公开条例》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■两微一端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19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生态环境污染举报咨询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生态环境举报、咨询方式（电话、地址等）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《中华人民共和国环境保护法》《中华人民共和国政府信息公开条例》《环境信访办法》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20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污染源监督监测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重点排污单位监督性监测信息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《中华人民共和国政府信息公开条例》《国家重点监控企业污染源监督性监测及信息公开办法》（环发〔2013〕81号）、《国家生态环境监测方案》、每年印发的全国生态环境监测工作要点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21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污染源信息发布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重点排污单位基本情况、总量控制、污染防治等信息，重点排污单位环境信息公开情况监管信息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《中华人民共和国环境保护法》《中华人民共和国政府信息公开条例》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22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生态环境举报信访信息发布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公开重点生态环境举报、信访案件及处理情况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《中华人民共和国环境保护法》《中华人民共和国政府信息公开条例》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23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生态环境质量信息发布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水环境质量信息（地表水监测结果）；空气质量</w:t>
            </w: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报表</w:t>
            </w:r>
            <w:r>
              <w:rPr>
                <w:rFonts w:ascii="Times New Roman" w:hAnsi="Times New Roman" w:eastAsia="仿宋_GB2312"/>
                <w:sz w:val="18"/>
                <w:szCs w:val="18"/>
              </w:rPr>
              <w:t>；其他环境质量信息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《中华人民共和国环境保护法》《中华人民共和国政府信息公开条例》《国务院关于印发水污染防治行动计划的通知》（国发〔2015〕17号）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540" w:type="dxa"/>
            <w:vAlign w:val="center"/>
          </w:tcPr>
          <w:p>
            <w:pPr>
              <w:pStyle w:val="7"/>
              <w:adjustRightInd w:val="0"/>
              <w:snapToGrid w:val="0"/>
              <w:ind w:firstLine="0" w:firstLineChars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24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公共服务事项</w:t>
            </w:r>
          </w:p>
        </w:tc>
        <w:tc>
          <w:tcPr>
            <w:tcW w:w="90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生态环境统计报告</w:t>
            </w:r>
          </w:p>
        </w:tc>
        <w:tc>
          <w:tcPr>
            <w:tcW w:w="25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本行政机关的政府信息公开工作年度报告、环境统计年度报告</w:t>
            </w:r>
          </w:p>
        </w:tc>
        <w:tc>
          <w:tcPr>
            <w:tcW w:w="270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《中华人民共和国政府信息公开条例》《关于全面推进政务公开工作的意见》（中办发〔2016〕8号）、《开展基层政务公开标准化规范化试点工作方案》（国办发〔2017〕42号）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自该信息形成或者变更之日起20个工作日内;政府信息公开工作年度报告按照《政府信息公开条例》要求的时限公开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hint="eastAsia" w:ascii="Times New Roman" w:hAnsi="Times New Roman" w:eastAsia="仿宋_GB2312"/>
                <w:sz w:val="18"/>
                <w:szCs w:val="18"/>
              </w:rPr>
              <w:t>阳江市生态环境局高新分局</w:t>
            </w:r>
          </w:p>
        </w:tc>
        <w:tc>
          <w:tcPr>
            <w:tcW w:w="1480" w:type="dxa"/>
            <w:vAlign w:val="center"/>
          </w:tcPr>
          <w:p>
            <w:pPr>
              <w:adjustRightInd w:val="0"/>
              <w:snapToGrid w:val="0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■政府网站</w:t>
            </w:r>
          </w:p>
        </w:tc>
        <w:tc>
          <w:tcPr>
            <w:tcW w:w="72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7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  <w:tc>
          <w:tcPr>
            <w:tcW w:w="70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  <w:r>
              <w:rPr>
                <w:rFonts w:ascii="Times New Roman" w:hAnsi="Times New Roman" w:eastAsia="仿宋_GB2312"/>
                <w:sz w:val="18"/>
                <w:szCs w:val="18"/>
              </w:rPr>
              <w:t>√</w:t>
            </w:r>
          </w:p>
        </w:tc>
        <w:tc>
          <w:tcPr>
            <w:tcW w:w="91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18"/>
                <w:szCs w:val="18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备注：</w:t>
      </w:r>
      <w:r>
        <w:rPr>
          <w:rFonts w:hint="eastAsia" w:ascii="仿宋_GB2312" w:hAnsi="仿宋_GB2312" w:eastAsia="仿宋_GB2312" w:cs="仿宋_GB2312"/>
          <w:sz w:val="28"/>
          <w:szCs w:val="28"/>
        </w:rPr>
        <w:t>1、本目录删除生态环境部标准目录中序号2二级事项“防治污染设施拆除或闲置审批”公开内容中的“企业或单位关闭、闲置、拆除工业固体废物污染环境防治设施、场所的核准结果”。</w:t>
      </w:r>
    </w:p>
    <w:p>
      <w:pPr>
        <w:ind w:firstLine="840" w:firstLineChars="3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理由：《中华人民共和国固体废物污染环境防治法》（最新修订）已取消了对业或单位关闭、闲置、拆除工业固体废物污染环境防治设施、场所核准的要求。</w:t>
      </w:r>
    </w:p>
    <w:p>
      <w:pPr>
        <w:ind w:firstLine="840" w:firstLineChars="3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2、本目录删除生态环境部标准目录中序号12“行政给付”事项。</w:t>
      </w:r>
    </w:p>
    <w:p>
      <w:pPr>
        <w:ind w:firstLine="840" w:firstLineChars="3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理由：阳江市生态环境局高新分局没有“行政给付”职能。</w:t>
      </w:r>
    </w:p>
    <w:p>
      <w:pPr>
        <w:numPr>
          <w:ilvl w:val="0"/>
          <w:numId w:val="1"/>
        </w:numPr>
        <w:ind w:firstLine="840" w:firstLineChars="30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目录删除生态环境部标准目录中序号23二级事项“生态环境质量信息发布”公开内容中的“集中式生活饮用水水源水质状况报告”和“声环境功能区监测结果（包括声环境功能区类别、监测点位、执行标准、监测结果）”。</w:t>
      </w:r>
    </w:p>
    <w:p>
      <w:pPr>
        <w:numPr>
          <w:ilvl w:val="255"/>
          <w:numId w:val="0"/>
        </w:num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理由：高新区暂无集中式生活饮用水水源及声环境功能区。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4、本目录修改生态环境部标准目录中序号23二级事项“生态环境质量信息发布”公开内容中的“实时空气质量指数（AQI）和PM2.5浓度”为“空气质量报表”。</w:t>
      </w:r>
    </w:p>
    <w:p>
      <w:pPr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    理由：阳江市生态环境局高新分局暂无技术实现“空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</w:rPr>
        <w:t>气质量指数（AQI）和PM2.5浓度”实时公开。</w:t>
      </w:r>
    </w:p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BBA3323"/>
    <w:multiLevelType w:val="singleLevel"/>
    <w:tmpl w:val="FBBA3323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C275D23"/>
    <w:rsid w:val="0037014C"/>
    <w:rsid w:val="003C6313"/>
    <w:rsid w:val="004B741C"/>
    <w:rsid w:val="00642767"/>
    <w:rsid w:val="00902D7F"/>
    <w:rsid w:val="009D1F43"/>
    <w:rsid w:val="009D25F7"/>
    <w:rsid w:val="009F19B3"/>
    <w:rsid w:val="00BC42FE"/>
    <w:rsid w:val="00C6653D"/>
    <w:rsid w:val="00DE19F5"/>
    <w:rsid w:val="040D1F06"/>
    <w:rsid w:val="219163D2"/>
    <w:rsid w:val="23EB0676"/>
    <w:rsid w:val="29D06A70"/>
    <w:rsid w:val="3AD83395"/>
    <w:rsid w:val="406A4360"/>
    <w:rsid w:val="449B5496"/>
    <w:rsid w:val="52A65505"/>
    <w:rsid w:val="5AA66056"/>
    <w:rsid w:val="6C275D23"/>
    <w:rsid w:val="7BDE11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7">
    <w:name w:val="列出段落1"/>
    <w:basedOn w:val="1"/>
    <w:qFormat/>
    <w:uiPriority w:val="0"/>
    <w:pPr>
      <w:ind w:firstLine="420" w:firstLineChars="200"/>
    </w:pPr>
    <w:rPr>
      <w:rFonts w:ascii="等线" w:hAnsi="等线" w:eastAsia="等线"/>
    </w:rPr>
  </w:style>
  <w:style w:type="character" w:customStyle="1" w:styleId="8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省环境保护厅</Company>
  <Pages>1</Pages>
  <Words>757</Words>
  <Characters>4321</Characters>
  <Lines>36</Lines>
  <Paragraphs>10</Paragraphs>
  <TotalTime>3</TotalTime>
  <ScaleCrop>false</ScaleCrop>
  <LinksUpToDate>false</LinksUpToDate>
  <CharactersWithSpaces>5068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2020-12-02T03:09:00Z</dcterms:created>
  <dc:creator>谢瑾</dc:creator>
  <cp:lastModifiedBy>新雄</cp:lastModifiedBy>
  <cp:lastPrinted>2020-12-08T01:39:00Z</cp:lastPrinted>
  <dcterms:modified xsi:type="dcterms:W3CDTF">2020-12-15T02:55:12Z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