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sz w:val="20"/>
        </w:rPr>
      </w:pPr>
    </w:p>
    <w:p>
      <w:pPr>
        <w:pStyle w:val="2"/>
        <w:rPr>
          <w:rFonts w:ascii="Times New Roman"/>
          <w:sz w:val="20"/>
        </w:rPr>
      </w:pPr>
    </w:p>
    <w:p>
      <w:pPr>
        <w:pStyle w:val="2"/>
        <w:rPr>
          <w:rFonts w:ascii="Times New Roman"/>
          <w:sz w:val="20"/>
        </w:rPr>
      </w:pPr>
    </w:p>
    <w:p>
      <w:pPr>
        <w:pStyle w:val="2"/>
        <w:rPr>
          <w:rFonts w:ascii="Times New Roman"/>
          <w:sz w:val="20"/>
        </w:rPr>
      </w:pPr>
    </w:p>
    <w:p>
      <w:pPr>
        <w:pStyle w:val="2"/>
        <w:spacing w:before="10"/>
        <w:rPr>
          <w:rFonts w:ascii="Times New Roman"/>
          <w:sz w:val="17"/>
        </w:rPr>
      </w:pPr>
    </w:p>
    <w:p>
      <w:pPr>
        <w:spacing w:before="71"/>
        <w:ind w:left="4988" w:right="4791" w:firstLine="0"/>
        <w:jc w:val="center"/>
        <w:rPr>
          <w:sz w:val="30"/>
        </w:rPr>
      </w:pPr>
      <w:bookmarkStart w:id="1" w:name="_GoBack"/>
      <w:bookmarkEnd w:id="1"/>
      <w:bookmarkStart w:id="0" w:name="端州区涉农补贴领域基层政务公开标准目录"/>
      <w:bookmarkEnd w:id="0"/>
      <w:r>
        <w:rPr>
          <w:rFonts w:hint="eastAsia"/>
          <w:sz w:val="30"/>
          <w:lang w:val="en-US" w:eastAsia="zh-CN"/>
        </w:rPr>
        <w:t>阳江高新</w:t>
      </w:r>
      <w:r>
        <w:rPr>
          <w:sz w:val="30"/>
        </w:rPr>
        <w:t>区</w:t>
      </w:r>
      <w:r>
        <w:rPr>
          <w:rFonts w:hint="eastAsia"/>
          <w:sz w:val="30"/>
          <w:lang w:eastAsia="zh-CN"/>
        </w:rPr>
        <w:t>社会救助</w:t>
      </w:r>
      <w:r>
        <w:rPr>
          <w:sz w:val="30"/>
        </w:rPr>
        <w:t>领域基层政务公开</w:t>
      </w:r>
      <w:r>
        <w:rPr>
          <w:rFonts w:hint="eastAsia"/>
          <w:sz w:val="30"/>
          <w:lang w:eastAsia="zh-CN"/>
        </w:rPr>
        <w:t>标准</w:t>
      </w:r>
      <w:r>
        <w:rPr>
          <w:sz w:val="30"/>
        </w:rPr>
        <w:t>目录</w:t>
      </w:r>
    </w:p>
    <w:p>
      <w:pPr>
        <w:pStyle w:val="2"/>
        <w:rPr>
          <w:sz w:val="20"/>
        </w:rPr>
      </w:pPr>
    </w:p>
    <w:p>
      <w:pPr>
        <w:pStyle w:val="2"/>
        <w:spacing w:before="5" w:after="1"/>
        <w:rPr>
          <w:sz w:val="21"/>
        </w:rPr>
      </w:pPr>
    </w:p>
    <w:tbl>
      <w:tblPr>
        <w:tblStyle w:val="3"/>
        <w:tblW w:w="0" w:type="auto"/>
        <w:tblInd w:w="11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5"/>
        <w:gridCol w:w="779"/>
        <w:gridCol w:w="906"/>
        <w:gridCol w:w="3574"/>
        <w:gridCol w:w="2259"/>
        <w:gridCol w:w="1815"/>
        <w:gridCol w:w="704"/>
        <w:gridCol w:w="926"/>
        <w:gridCol w:w="685"/>
        <w:gridCol w:w="666"/>
        <w:gridCol w:w="500"/>
        <w:gridCol w:w="926"/>
        <w:gridCol w:w="556"/>
        <w:gridCol w:w="5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455" w:type="dxa"/>
            <w:vMerge w:val="restart"/>
          </w:tcPr>
          <w:p>
            <w:pPr>
              <w:pStyle w:val="7"/>
              <w:spacing w:before="177" w:line="266" w:lineRule="auto"/>
              <w:ind w:left="116" w:right="105"/>
              <w:rPr>
                <w:rFonts w:hint="eastAsia" w:ascii="黑体" w:eastAsia="黑体"/>
                <w:sz w:val="22"/>
              </w:rPr>
            </w:pPr>
            <w:r>
              <w:rPr>
                <w:rFonts w:hint="eastAsia" w:ascii="黑体" w:eastAsia="黑体"/>
                <w:sz w:val="22"/>
              </w:rPr>
              <w:t>序号</w:t>
            </w:r>
          </w:p>
        </w:tc>
        <w:tc>
          <w:tcPr>
            <w:tcW w:w="1685" w:type="dxa"/>
            <w:gridSpan w:val="2"/>
          </w:tcPr>
          <w:p>
            <w:pPr>
              <w:pStyle w:val="7"/>
              <w:spacing w:before="16" w:line="276" w:lineRule="exact"/>
              <w:ind w:left="400"/>
              <w:rPr>
                <w:rFonts w:hint="eastAsia" w:ascii="黑体" w:eastAsia="黑体"/>
                <w:sz w:val="22"/>
              </w:rPr>
            </w:pPr>
            <w:r>
              <w:rPr>
                <w:rFonts w:hint="eastAsia" w:ascii="黑体" w:eastAsia="黑体"/>
                <w:sz w:val="22"/>
              </w:rPr>
              <w:t>公开事项</w:t>
            </w:r>
          </w:p>
        </w:tc>
        <w:tc>
          <w:tcPr>
            <w:tcW w:w="3574" w:type="dxa"/>
            <w:vMerge w:val="restart"/>
          </w:tcPr>
          <w:p>
            <w:pPr>
              <w:pStyle w:val="7"/>
              <w:rPr>
                <w:sz w:val="26"/>
              </w:rPr>
            </w:pPr>
          </w:p>
          <w:p>
            <w:pPr>
              <w:pStyle w:val="7"/>
              <w:ind w:left="906"/>
              <w:rPr>
                <w:rFonts w:hint="eastAsia" w:ascii="黑体" w:eastAsia="黑体"/>
                <w:sz w:val="22"/>
              </w:rPr>
            </w:pPr>
            <w:r>
              <w:rPr>
                <w:rFonts w:hint="eastAsia" w:ascii="黑体" w:eastAsia="黑体"/>
                <w:sz w:val="22"/>
              </w:rPr>
              <w:t>公开内容（要素）</w:t>
            </w:r>
          </w:p>
        </w:tc>
        <w:tc>
          <w:tcPr>
            <w:tcW w:w="2259" w:type="dxa"/>
            <w:vMerge w:val="restart"/>
          </w:tcPr>
          <w:p>
            <w:pPr>
              <w:pStyle w:val="7"/>
              <w:rPr>
                <w:sz w:val="26"/>
              </w:rPr>
            </w:pPr>
          </w:p>
          <w:p>
            <w:pPr>
              <w:pStyle w:val="7"/>
              <w:ind w:left="688"/>
              <w:rPr>
                <w:rFonts w:hint="eastAsia" w:ascii="黑体" w:eastAsia="黑体"/>
                <w:sz w:val="22"/>
              </w:rPr>
            </w:pPr>
            <w:r>
              <w:rPr>
                <w:rFonts w:hint="eastAsia" w:ascii="黑体" w:eastAsia="黑体"/>
                <w:sz w:val="22"/>
              </w:rPr>
              <w:t>公开依据</w:t>
            </w:r>
          </w:p>
        </w:tc>
        <w:tc>
          <w:tcPr>
            <w:tcW w:w="1815" w:type="dxa"/>
            <w:vMerge w:val="restart"/>
          </w:tcPr>
          <w:p>
            <w:pPr>
              <w:pStyle w:val="7"/>
              <w:rPr>
                <w:sz w:val="26"/>
              </w:rPr>
            </w:pPr>
          </w:p>
          <w:p>
            <w:pPr>
              <w:pStyle w:val="7"/>
              <w:ind w:left="466"/>
              <w:rPr>
                <w:rFonts w:hint="eastAsia" w:ascii="黑体" w:eastAsia="黑体"/>
                <w:sz w:val="22"/>
              </w:rPr>
            </w:pPr>
            <w:r>
              <w:rPr>
                <w:rFonts w:hint="eastAsia" w:ascii="黑体" w:eastAsia="黑体"/>
                <w:sz w:val="22"/>
              </w:rPr>
              <w:t>公开时限</w:t>
            </w:r>
          </w:p>
        </w:tc>
        <w:tc>
          <w:tcPr>
            <w:tcW w:w="704" w:type="dxa"/>
            <w:vMerge w:val="restart"/>
          </w:tcPr>
          <w:p>
            <w:pPr>
              <w:pStyle w:val="7"/>
              <w:spacing w:before="177" w:line="266" w:lineRule="auto"/>
              <w:ind w:left="132" w:right="117"/>
              <w:rPr>
                <w:rFonts w:hint="eastAsia" w:ascii="黑体" w:eastAsia="黑体"/>
                <w:sz w:val="22"/>
              </w:rPr>
            </w:pPr>
            <w:r>
              <w:rPr>
                <w:rFonts w:hint="eastAsia" w:ascii="黑体" w:eastAsia="黑体"/>
                <w:sz w:val="22"/>
              </w:rPr>
              <w:t>公开主体</w:t>
            </w:r>
          </w:p>
        </w:tc>
        <w:tc>
          <w:tcPr>
            <w:tcW w:w="926" w:type="dxa"/>
            <w:vMerge w:val="restart"/>
          </w:tcPr>
          <w:p>
            <w:pPr>
              <w:pStyle w:val="7"/>
              <w:spacing w:before="21" w:line="266" w:lineRule="auto"/>
              <w:ind w:left="131" w:right="122"/>
              <w:jc w:val="center"/>
              <w:rPr>
                <w:rFonts w:hint="eastAsia" w:ascii="黑体" w:eastAsia="黑体"/>
                <w:sz w:val="22"/>
              </w:rPr>
            </w:pPr>
            <w:r>
              <w:rPr>
                <w:rFonts w:hint="eastAsia" w:ascii="黑体" w:eastAsia="黑体"/>
                <w:sz w:val="22"/>
              </w:rPr>
              <w:t>公开渠道和载</w:t>
            </w:r>
          </w:p>
          <w:p>
            <w:pPr>
              <w:pStyle w:val="7"/>
              <w:spacing w:line="279" w:lineRule="exact"/>
              <w:ind w:left="10"/>
              <w:jc w:val="center"/>
              <w:rPr>
                <w:rFonts w:hint="eastAsia" w:ascii="黑体" w:eastAsia="黑体"/>
                <w:sz w:val="22"/>
              </w:rPr>
            </w:pPr>
            <w:r>
              <w:rPr>
                <w:rFonts w:hint="eastAsia" w:ascii="黑体" w:eastAsia="黑体"/>
                <w:w w:val="100"/>
                <w:sz w:val="22"/>
              </w:rPr>
              <w:t>体</w:t>
            </w:r>
          </w:p>
        </w:tc>
        <w:tc>
          <w:tcPr>
            <w:tcW w:w="1351" w:type="dxa"/>
            <w:gridSpan w:val="2"/>
          </w:tcPr>
          <w:p>
            <w:pPr>
              <w:pStyle w:val="7"/>
              <w:spacing w:before="16" w:line="276" w:lineRule="exact"/>
              <w:ind w:left="235"/>
              <w:rPr>
                <w:rFonts w:hint="eastAsia" w:ascii="黑体" w:eastAsia="黑体"/>
                <w:sz w:val="22"/>
              </w:rPr>
            </w:pPr>
            <w:r>
              <w:rPr>
                <w:rFonts w:hint="eastAsia" w:ascii="黑体" w:eastAsia="黑体"/>
                <w:sz w:val="22"/>
              </w:rPr>
              <w:t>公开对象</w:t>
            </w:r>
          </w:p>
        </w:tc>
        <w:tc>
          <w:tcPr>
            <w:tcW w:w="1426" w:type="dxa"/>
            <w:gridSpan w:val="2"/>
          </w:tcPr>
          <w:p>
            <w:pPr>
              <w:pStyle w:val="7"/>
              <w:spacing w:before="16" w:line="276" w:lineRule="exact"/>
              <w:ind w:left="271"/>
              <w:rPr>
                <w:rFonts w:hint="eastAsia" w:ascii="黑体" w:eastAsia="黑体"/>
                <w:sz w:val="22"/>
              </w:rPr>
            </w:pPr>
            <w:r>
              <w:rPr>
                <w:rFonts w:hint="eastAsia" w:ascii="黑体" w:eastAsia="黑体"/>
                <w:sz w:val="22"/>
              </w:rPr>
              <w:t>公开方式</w:t>
            </w:r>
          </w:p>
        </w:tc>
        <w:tc>
          <w:tcPr>
            <w:tcW w:w="1105" w:type="dxa"/>
            <w:gridSpan w:val="2"/>
          </w:tcPr>
          <w:p>
            <w:pPr>
              <w:pStyle w:val="7"/>
              <w:spacing w:before="16" w:line="276" w:lineRule="exact"/>
              <w:ind w:left="112"/>
              <w:rPr>
                <w:rFonts w:hint="eastAsia" w:ascii="黑体" w:eastAsia="黑体"/>
                <w:sz w:val="22"/>
              </w:rPr>
            </w:pPr>
            <w:r>
              <w:rPr>
                <w:rFonts w:hint="eastAsia" w:ascii="黑体" w:eastAsia="黑体"/>
                <w:sz w:val="22"/>
              </w:rPr>
              <w:t>公开层级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455" w:type="dxa"/>
            <w:vMerge w:val="continue"/>
            <w:tcBorders>
              <w:top w:val="nil"/>
            </w:tcBorders>
          </w:tcPr>
          <w:p>
            <w:pPr>
              <w:rPr>
                <w:sz w:val="2"/>
                <w:szCs w:val="2"/>
              </w:rPr>
            </w:pPr>
          </w:p>
        </w:tc>
        <w:tc>
          <w:tcPr>
            <w:tcW w:w="779" w:type="dxa"/>
          </w:tcPr>
          <w:p>
            <w:pPr>
              <w:pStyle w:val="7"/>
              <w:spacing w:before="16"/>
              <w:ind w:left="141"/>
              <w:rPr>
                <w:rFonts w:hint="eastAsia" w:ascii="黑体" w:eastAsia="黑体"/>
                <w:sz w:val="22"/>
              </w:rPr>
            </w:pPr>
            <w:r>
              <w:rPr>
                <w:rFonts w:hint="eastAsia" w:ascii="黑体" w:eastAsia="黑体"/>
                <w:spacing w:val="-1"/>
                <w:sz w:val="22"/>
              </w:rPr>
              <w:t>一级</w:t>
            </w:r>
          </w:p>
          <w:p>
            <w:pPr>
              <w:pStyle w:val="7"/>
              <w:spacing w:before="30" w:line="276" w:lineRule="exact"/>
              <w:ind w:left="141"/>
              <w:rPr>
                <w:rFonts w:hint="eastAsia" w:ascii="黑体" w:eastAsia="黑体"/>
                <w:sz w:val="22"/>
              </w:rPr>
            </w:pPr>
            <w:r>
              <w:rPr>
                <w:rFonts w:hint="eastAsia" w:ascii="黑体" w:eastAsia="黑体"/>
                <w:spacing w:val="-1"/>
                <w:sz w:val="22"/>
              </w:rPr>
              <w:t>事项</w:t>
            </w:r>
          </w:p>
        </w:tc>
        <w:tc>
          <w:tcPr>
            <w:tcW w:w="906" w:type="dxa"/>
          </w:tcPr>
          <w:p>
            <w:pPr>
              <w:pStyle w:val="7"/>
              <w:spacing w:before="16"/>
              <w:ind w:left="131" w:right="121"/>
              <w:jc w:val="center"/>
              <w:rPr>
                <w:rFonts w:hint="eastAsia" w:ascii="黑体" w:eastAsia="黑体"/>
                <w:sz w:val="22"/>
              </w:rPr>
            </w:pPr>
            <w:r>
              <w:rPr>
                <w:rFonts w:hint="eastAsia" w:ascii="黑体" w:eastAsia="黑体"/>
                <w:sz w:val="22"/>
              </w:rPr>
              <w:t>二级事</w:t>
            </w:r>
          </w:p>
          <w:p>
            <w:pPr>
              <w:pStyle w:val="7"/>
              <w:spacing w:before="30" w:line="276" w:lineRule="exact"/>
              <w:ind w:left="7"/>
              <w:jc w:val="center"/>
              <w:rPr>
                <w:rFonts w:hint="eastAsia" w:ascii="黑体" w:eastAsia="黑体"/>
                <w:sz w:val="22"/>
              </w:rPr>
            </w:pPr>
            <w:r>
              <w:rPr>
                <w:rFonts w:hint="eastAsia" w:ascii="黑体" w:eastAsia="黑体"/>
                <w:w w:val="100"/>
                <w:sz w:val="22"/>
              </w:rPr>
              <w:t>项</w:t>
            </w:r>
          </w:p>
        </w:tc>
        <w:tc>
          <w:tcPr>
            <w:tcW w:w="3574" w:type="dxa"/>
            <w:vMerge w:val="continue"/>
            <w:tcBorders>
              <w:top w:val="nil"/>
            </w:tcBorders>
          </w:tcPr>
          <w:p>
            <w:pPr>
              <w:rPr>
                <w:sz w:val="2"/>
                <w:szCs w:val="2"/>
              </w:rPr>
            </w:pPr>
          </w:p>
        </w:tc>
        <w:tc>
          <w:tcPr>
            <w:tcW w:w="2259" w:type="dxa"/>
            <w:vMerge w:val="continue"/>
            <w:tcBorders>
              <w:top w:val="nil"/>
            </w:tcBorders>
          </w:tcPr>
          <w:p>
            <w:pPr>
              <w:rPr>
                <w:sz w:val="2"/>
                <w:szCs w:val="2"/>
              </w:rPr>
            </w:pPr>
          </w:p>
        </w:tc>
        <w:tc>
          <w:tcPr>
            <w:tcW w:w="1815" w:type="dxa"/>
            <w:vMerge w:val="continue"/>
            <w:tcBorders>
              <w:top w:val="nil"/>
            </w:tcBorders>
          </w:tcPr>
          <w:p>
            <w:pPr>
              <w:rPr>
                <w:sz w:val="2"/>
                <w:szCs w:val="2"/>
              </w:rPr>
            </w:pPr>
          </w:p>
        </w:tc>
        <w:tc>
          <w:tcPr>
            <w:tcW w:w="704" w:type="dxa"/>
            <w:vMerge w:val="continue"/>
            <w:tcBorders>
              <w:top w:val="nil"/>
            </w:tcBorders>
          </w:tcPr>
          <w:p>
            <w:pPr>
              <w:rPr>
                <w:sz w:val="2"/>
                <w:szCs w:val="2"/>
              </w:rPr>
            </w:pPr>
          </w:p>
        </w:tc>
        <w:tc>
          <w:tcPr>
            <w:tcW w:w="926" w:type="dxa"/>
            <w:vMerge w:val="continue"/>
            <w:tcBorders>
              <w:top w:val="nil"/>
            </w:tcBorders>
          </w:tcPr>
          <w:p>
            <w:pPr>
              <w:rPr>
                <w:sz w:val="2"/>
                <w:szCs w:val="2"/>
              </w:rPr>
            </w:pPr>
          </w:p>
        </w:tc>
        <w:tc>
          <w:tcPr>
            <w:tcW w:w="685" w:type="dxa"/>
          </w:tcPr>
          <w:p>
            <w:pPr>
              <w:pStyle w:val="7"/>
              <w:spacing w:before="16"/>
              <w:ind w:left="122"/>
              <w:rPr>
                <w:rFonts w:hint="eastAsia" w:ascii="黑体" w:eastAsia="黑体"/>
                <w:sz w:val="22"/>
              </w:rPr>
            </w:pPr>
            <w:r>
              <w:rPr>
                <w:rFonts w:hint="eastAsia" w:ascii="黑体" w:eastAsia="黑体"/>
                <w:sz w:val="22"/>
              </w:rPr>
              <w:t>全社</w:t>
            </w:r>
          </w:p>
          <w:p>
            <w:pPr>
              <w:pStyle w:val="7"/>
              <w:spacing w:before="30" w:line="276" w:lineRule="exact"/>
              <w:ind w:left="230"/>
              <w:rPr>
                <w:rFonts w:hint="eastAsia" w:ascii="黑体" w:eastAsia="黑体"/>
                <w:sz w:val="22"/>
              </w:rPr>
            </w:pPr>
            <w:r>
              <w:rPr>
                <w:rFonts w:hint="eastAsia" w:ascii="黑体" w:eastAsia="黑体"/>
                <w:w w:val="100"/>
                <w:sz w:val="22"/>
              </w:rPr>
              <w:t>会</w:t>
            </w:r>
          </w:p>
        </w:tc>
        <w:tc>
          <w:tcPr>
            <w:tcW w:w="666" w:type="dxa"/>
          </w:tcPr>
          <w:p>
            <w:pPr>
              <w:pStyle w:val="7"/>
              <w:spacing w:before="16"/>
              <w:ind w:left="111"/>
              <w:rPr>
                <w:rFonts w:hint="eastAsia" w:ascii="黑体" w:eastAsia="黑体"/>
                <w:sz w:val="22"/>
              </w:rPr>
            </w:pPr>
            <w:r>
              <w:rPr>
                <w:rFonts w:hint="eastAsia" w:ascii="黑体" w:eastAsia="黑体"/>
                <w:spacing w:val="-1"/>
                <w:sz w:val="22"/>
              </w:rPr>
              <w:t>特定</w:t>
            </w:r>
          </w:p>
          <w:p>
            <w:pPr>
              <w:pStyle w:val="7"/>
              <w:spacing w:before="30" w:line="276" w:lineRule="exact"/>
              <w:ind w:left="111"/>
              <w:rPr>
                <w:rFonts w:hint="eastAsia" w:ascii="黑体" w:eastAsia="黑体"/>
                <w:sz w:val="22"/>
              </w:rPr>
            </w:pPr>
            <w:r>
              <w:rPr>
                <w:rFonts w:hint="eastAsia" w:ascii="黑体" w:eastAsia="黑体"/>
                <w:spacing w:val="-1"/>
                <w:sz w:val="22"/>
              </w:rPr>
              <w:t>群众</w:t>
            </w:r>
          </w:p>
        </w:tc>
        <w:tc>
          <w:tcPr>
            <w:tcW w:w="500" w:type="dxa"/>
          </w:tcPr>
          <w:p>
            <w:pPr>
              <w:pStyle w:val="7"/>
              <w:spacing w:before="16"/>
              <w:ind w:left="139"/>
              <w:rPr>
                <w:rFonts w:hint="eastAsia" w:ascii="黑体" w:eastAsia="黑体"/>
                <w:sz w:val="22"/>
              </w:rPr>
            </w:pPr>
            <w:r>
              <w:rPr>
                <w:rFonts w:hint="eastAsia" w:ascii="黑体" w:eastAsia="黑体"/>
                <w:w w:val="100"/>
                <w:sz w:val="22"/>
              </w:rPr>
              <w:t>主</w:t>
            </w:r>
          </w:p>
          <w:p>
            <w:pPr>
              <w:pStyle w:val="7"/>
              <w:spacing w:before="30" w:line="276" w:lineRule="exact"/>
              <w:ind w:left="139"/>
              <w:rPr>
                <w:rFonts w:hint="eastAsia" w:ascii="黑体" w:eastAsia="黑体"/>
                <w:sz w:val="22"/>
              </w:rPr>
            </w:pPr>
            <w:r>
              <w:rPr>
                <w:rFonts w:hint="eastAsia" w:ascii="黑体" w:eastAsia="黑体"/>
                <w:w w:val="100"/>
                <w:sz w:val="22"/>
              </w:rPr>
              <w:t>动</w:t>
            </w:r>
          </w:p>
        </w:tc>
        <w:tc>
          <w:tcPr>
            <w:tcW w:w="926" w:type="dxa"/>
          </w:tcPr>
          <w:p>
            <w:pPr>
              <w:pStyle w:val="7"/>
              <w:spacing w:before="16"/>
              <w:ind w:left="131"/>
              <w:rPr>
                <w:rFonts w:hint="eastAsia" w:ascii="黑体" w:eastAsia="黑体"/>
                <w:sz w:val="22"/>
              </w:rPr>
            </w:pPr>
            <w:r>
              <w:rPr>
                <w:rFonts w:hint="eastAsia" w:ascii="黑体" w:eastAsia="黑体"/>
                <w:sz w:val="22"/>
              </w:rPr>
              <w:t>依申请</w:t>
            </w:r>
          </w:p>
          <w:p>
            <w:pPr>
              <w:pStyle w:val="7"/>
              <w:spacing w:before="30" w:line="276" w:lineRule="exact"/>
              <w:ind w:left="241"/>
              <w:rPr>
                <w:rFonts w:hint="eastAsia" w:ascii="黑体" w:eastAsia="黑体"/>
                <w:sz w:val="22"/>
              </w:rPr>
            </w:pPr>
            <w:r>
              <w:rPr>
                <w:rFonts w:hint="eastAsia" w:ascii="黑体" w:eastAsia="黑体"/>
                <w:sz w:val="22"/>
              </w:rPr>
              <w:t>公开</w:t>
            </w:r>
          </w:p>
        </w:tc>
        <w:tc>
          <w:tcPr>
            <w:tcW w:w="556" w:type="dxa"/>
          </w:tcPr>
          <w:p>
            <w:pPr>
              <w:pStyle w:val="7"/>
              <w:spacing w:before="16"/>
              <w:ind w:left="167"/>
              <w:rPr>
                <w:rFonts w:hint="eastAsia" w:ascii="黑体" w:eastAsia="黑体"/>
                <w:sz w:val="22"/>
              </w:rPr>
            </w:pPr>
            <w:r>
              <w:rPr>
                <w:rFonts w:hint="eastAsia" w:ascii="黑体" w:eastAsia="黑体"/>
                <w:w w:val="100"/>
                <w:sz w:val="22"/>
              </w:rPr>
              <w:t>县</w:t>
            </w:r>
          </w:p>
          <w:p>
            <w:pPr>
              <w:pStyle w:val="7"/>
              <w:spacing w:before="30" w:line="276" w:lineRule="exact"/>
              <w:ind w:left="167"/>
              <w:rPr>
                <w:rFonts w:hint="eastAsia" w:ascii="黑体" w:eastAsia="黑体"/>
                <w:sz w:val="22"/>
              </w:rPr>
            </w:pPr>
            <w:r>
              <w:rPr>
                <w:rFonts w:hint="eastAsia" w:ascii="黑体" w:eastAsia="黑体"/>
                <w:w w:val="100"/>
                <w:sz w:val="22"/>
              </w:rPr>
              <w:t>级</w:t>
            </w:r>
          </w:p>
        </w:tc>
        <w:tc>
          <w:tcPr>
            <w:tcW w:w="549" w:type="dxa"/>
          </w:tcPr>
          <w:p>
            <w:pPr>
              <w:pStyle w:val="7"/>
              <w:spacing w:before="16"/>
              <w:ind w:left="163"/>
              <w:rPr>
                <w:rFonts w:hint="eastAsia" w:ascii="黑体" w:eastAsia="黑体"/>
                <w:sz w:val="22"/>
              </w:rPr>
            </w:pPr>
            <w:r>
              <w:rPr>
                <w:rFonts w:hint="eastAsia" w:ascii="黑体" w:eastAsia="黑体"/>
                <w:w w:val="100"/>
                <w:sz w:val="22"/>
              </w:rPr>
              <w:t>乡</w:t>
            </w:r>
          </w:p>
          <w:p>
            <w:pPr>
              <w:pStyle w:val="7"/>
              <w:spacing w:before="30" w:line="276" w:lineRule="exact"/>
              <w:ind w:left="163"/>
              <w:rPr>
                <w:rFonts w:hint="eastAsia" w:ascii="黑体" w:eastAsia="黑体"/>
                <w:sz w:val="22"/>
              </w:rPr>
            </w:pPr>
            <w:r>
              <w:rPr>
                <w:rFonts w:hint="eastAsia" w:ascii="黑体" w:eastAsia="黑体"/>
                <w:w w:val="100"/>
                <w:sz w:val="22"/>
              </w:rPr>
              <w:t>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0" w:hRule="atLeast"/>
        </w:trPr>
        <w:tc>
          <w:tcPr>
            <w:tcW w:w="455" w:type="dxa"/>
          </w:tcPr>
          <w:p>
            <w:pPr>
              <w:pStyle w:val="7"/>
              <w:rPr>
                <w:sz w:val="18"/>
              </w:rPr>
            </w:pPr>
          </w:p>
          <w:p>
            <w:pPr>
              <w:pStyle w:val="7"/>
              <w:rPr>
                <w:sz w:val="18"/>
              </w:rPr>
            </w:pPr>
          </w:p>
          <w:p>
            <w:pPr>
              <w:pStyle w:val="7"/>
              <w:spacing w:before="144"/>
              <w:ind w:right="171"/>
              <w:jc w:val="right"/>
              <w:rPr>
                <w:sz w:val="18"/>
              </w:rPr>
            </w:pPr>
            <w:r>
              <w:rPr>
                <w:sz w:val="18"/>
              </w:rPr>
              <w:t>1</w:t>
            </w:r>
          </w:p>
        </w:tc>
        <w:tc>
          <w:tcPr>
            <w:tcW w:w="779" w:type="dxa"/>
          </w:tcPr>
          <w:p>
            <w:pPr>
              <w:pStyle w:val="7"/>
              <w:spacing w:before="1" w:line="249" w:lineRule="auto"/>
              <w:ind w:left="179" w:right="170"/>
              <w:jc w:val="center"/>
              <w:rPr>
                <w:rFonts w:hint="eastAsia" w:eastAsia="宋体"/>
                <w:sz w:val="18"/>
                <w:lang w:val="en-US" w:eastAsia="zh-CN"/>
              </w:rPr>
            </w:pPr>
            <w:r>
              <w:rPr>
                <w:rFonts w:hint="eastAsia"/>
                <w:sz w:val="18"/>
                <w:lang w:val="en-US" w:eastAsia="zh-CN"/>
              </w:rPr>
              <w:t>最低生活保障金</w:t>
            </w:r>
          </w:p>
        </w:tc>
        <w:tc>
          <w:tcPr>
            <w:tcW w:w="906" w:type="dxa"/>
          </w:tcPr>
          <w:p>
            <w:pPr>
              <w:pStyle w:val="7"/>
              <w:rPr>
                <w:sz w:val="18"/>
              </w:rPr>
            </w:pPr>
          </w:p>
          <w:p>
            <w:pPr>
              <w:pStyle w:val="7"/>
              <w:spacing w:before="5"/>
              <w:rPr>
                <w:sz w:val="20"/>
              </w:rPr>
            </w:pPr>
          </w:p>
          <w:p>
            <w:pPr>
              <w:pStyle w:val="7"/>
              <w:spacing w:line="249" w:lineRule="auto"/>
              <w:ind w:left="300" w:right="110" w:hanging="180"/>
              <w:rPr>
                <w:sz w:val="18"/>
              </w:rPr>
            </w:pPr>
            <w:r>
              <w:rPr>
                <w:rFonts w:hint="eastAsia"/>
                <w:sz w:val="18"/>
                <w:lang w:val="en-US" w:eastAsia="zh-CN"/>
              </w:rPr>
              <w:t>最低生活保障金</w:t>
            </w:r>
          </w:p>
        </w:tc>
        <w:tc>
          <w:tcPr>
            <w:tcW w:w="3574" w:type="dxa"/>
          </w:tcPr>
          <w:p>
            <w:pPr>
              <w:pStyle w:val="7"/>
              <w:spacing w:before="12"/>
              <w:ind w:left="107"/>
              <w:rPr>
                <w:sz w:val="18"/>
              </w:rPr>
            </w:pPr>
            <w:r>
              <w:rPr>
                <w:sz w:val="18"/>
              </w:rPr>
              <w:t>政策依据；</w:t>
            </w:r>
          </w:p>
          <w:p>
            <w:pPr>
              <w:pStyle w:val="7"/>
              <w:spacing w:before="9" w:line="249" w:lineRule="auto"/>
              <w:ind w:left="107" w:right="94"/>
              <w:jc w:val="both"/>
              <w:rPr>
                <w:sz w:val="18"/>
              </w:rPr>
            </w:pPr>
            <w:r>
              <w:rPr>
                <w:spacing w:val="-9"/>
                <w:sz w:val="18"/>
              </w:rPr>
              <w:t>申请指南：包括补贴对象、补贴范围、补贴标准、申请程序、申请材料、咨询电话、受</w:t>
            </w:r>
            <w:r>
              <w:rPr>
                <w:sz w:val="18"/>
              </w:rPr>
              <w:t>理单位、办理时限、联系方式等；</w:t>
            </w:r>
          </w:p>
          <w:p>
            <w:pPr>
              <w:pStyle w:val="7"/>
              <w:spacing w:before="1"/>
              <w:ind w:left="107"/>
              <w:rPr>
                <w:sz w:val="18"/>
              </w:rPr>
            </w:pPr>
            <w:r>
              <w:rPr>
                <w:sz w:val="18"/>
              </w:rPr>
              <w:t>补贴结果；</w:t>
            </w:r>
          </w:p>
          <w:p>
            <w:pPr>
              <w:pStyle w:val="7"/>
              <w:spacing w:before="9" w:line="208" w:lineRule="exact"/>
              <w:ind w:left="107"/>
              <w:rPr>
                <w:sz w:val="18"/>
              </w:rPr>
            </w:pPr>
            <w:r>
              <w:rPr>
                <w:sz w:val="18"/>
              </w:rPr>
              <w:t>监督渠道：包括举报电话、地址等。</w:t>
            </w:r>
          </w:p>
        </w:tc>
        <w:tc>
          <w:tcPr>
            <w:tcW w:w="2259" w:type="dxa"/>
          </w:tcPr>
          <w:p>
            <w:pPr>
              <w:pStyle w:val="7"/>
              <w:spacing w:before="81" w:line="324" w:lineRule="auto"/>
              <w:ind w:left="107" w:right="97"/>
              <w:rPr>
                <w:sz w:val="18"/>
              </w:rPr>
            </w:pPr>
            <w:r>
              <w:rPr>
                <w:rFonts w:hint="eastAsia"/>
                <w:sz w:val="18"/>
              </w:rPr>
              <w:t>《</w:t>
            </w:r>
            <w:r>
              <w:rPr>
                <w:rFonts w:hint="eastAsia"/>
                <w:sz w:val="18"/>
                <w:lang w:eastAsia="zh-CN"/>
              </w:rPr>
              <w:t>广东省最低生活保障制度实施办法</w:t>
            </w:r>
            <w:r>
              <w:rPr>
                <w:rFonts w:hint="eastAsia"/>
                <w:sz w:val="18"/>
              </w:rPr>
              <w:t>》</w:t>
            </w:r>
          </w:p>
        </w:tc>
        <w:tc>
          <w:tcPr>
            <w:tcW w:w="1815" w:type="dxa"/>
          </w:tcPr>
          <w:p>
            <w:pPr>
              <w:pStyle w:val="7"/>
              <w:spacing w:before="3" w:line="240" w:lineRule="atLeast"/>
              <w:ind w:left="106" w:right="95"/>
              <w:jc w:val="both"/>
              <w:rPr>
                <w:sz w:val="18"/>
              </w:rPr>
            </w:pPr>
            <w:r>
              <w:rPr>
                <w:spacing w:val="16"/>
                <w:sz w:val="18"/>
              </w:rPr>
              <w:t>信息形成或者变更</w:t>
            </w:r>
            <w:r>
              <w:rPr>
                <w:spacing w:val="-5"/>
                <w:sz w:val="18"/>
              </w:rPr>
              <w:t>之日起</w:t>
            </w:r>
            <w:r>
              <w:rPr>
                <w:rFonts w:hint="eastAsia"/>
                <w:spacing w:val="-5"/>
                <w:sz w:val="18"/>
                <w:lang w:val="en-US" w:eastAsia="zh-CN"/>
              </w:rPr>
              <w:t>7</w:t>
            </w:r>
            <w:r>
              <w:rPr>
                <w:spacing w:val="-5"/>
                <w:sz w:val="18"/>
              </w:rPr>
              <w:t>个工作日</w:t>
            </w:r>
            <w:r>
              <w:rPr>
                <w:spacing w:val="-7"/>
                <w:sz w:val="18"/>
              </w:rPr>
              <w:t>内。法律、法规对政</w:t>
            </w:r>
            <w:r>
              <w:rPr>
                <w:spacing w:val="16"/>
                <w:sz w:val="18"/>
              </w:rPr>
              <w:t>府信息公开的期限</w:t>
            </w:r>
            <w:r>
              <w:rPr>
                <w:spacing w:val="-6"/>
                <w:sz w:val="18"/>
              </w:rPr>
              <w:t>另有规定的，从其规</w:t>
            </w:r>
            <w:r>
              <w:rPr>
                <w:sz w:val="18"/>
              </w:rPr>
              <w:t>定。</w:t>
            </w:r>
          </w:p>
        </w:tc>
        <w:tc>
          <w:tcPr>
            <w:tcW w:w="704" w:type="dxa"/>
          </w:tcPr>
          <w:p>
            <w:pPr>
              <w:pStyle w:val="7"/>
              <w:spacing w:before="8"/>
              <w:rPr>
                <w:sz w:val="19"/>
              </w:rPr>
            </w:pPr>
          </w:p>
          <w:p>
            <w:pPr>
              <w:pStyle w:val="7"/>
              <w:spacing w:before="1" w:line="249" w:lineRule="auto"/>
              <w:ind w:left="170" w:right="161"/>
              <w:jc w:val="both"/>
              <w:rPr>
                <w:rFonts w:hint="default" w:eastAsia="宋体"/>
                <w:sz w:val="18"/>
                <w:lang w:val="en-US" w:eastAsia="zh-CN"/>
              </w:rPr>
            </w:pPr>
            <w:r>
              <w:rPr>
                <w:rFonts w:hint="eastAsia"/>
                <w:sz w:val="18"/>
                <w:lang w:val="en-US" w:eastAsia="zh-CN"/>
              </w:rPr>
              <w:t>高新区社会事务管理局</w:t>
            </w:r>
          </w:p>
        </w:tc>
        <w:tc>
          <w:tcPr>
            <w:tcW w:w="926" w:type="dxa"/>
          </w:tcPr>
          <w:p>
            <w:pPr>
              <w:pStyle w:val="7"/>
              <w:rPr>
                <w:sz w:val="18"/>
              </w:rPr>
            </w:pPr>
          </w:p>
          <w:p>
            <w:pPr>
              <w:pStyle w:val="7"/>
              <w:numPr>
                <w:ilvl w:val="0"/>
                <w:numId w:val="1"/>
              </w:numPr>
              <w:tabs>
                <w:tab w:val="left" w:pos="373"/>
              </w:tabs>
              <w:spacing w:before="141" w:after="0" w:line="249" w:lineRule="auto"/>
              <w:ind w:left="282" w:right="182" w:hanging="92"/>
              <w:jc w:val="left"/>
              <w:rPr>
                <w:sz w:val="18"/>
              </w:rPr>
            </w:pPr>
            <w:r>
              <w:rPr>
                <w:rFonts w:hint="eastAsia"/>
                <w:spacing w:val="-8"/>
                <w:sz w:val="18"/>
                <w:lang w:val="en-US" w:eastAsia="zh-CN"/>
              </w:rPr>
              <w:t>村公示栏</w:t>
            </w:r>
          </w:p>
        </w:tc>
        <w:tc>
          <w:tcPr>
            <w:tcW w:w="685" w:type="dxa"/>
          </w:tcPr>
          <w:p>
            <w:pPr>
              <w:pStyle w:val="7"/>
              <w:rPr>
                <w:sz w:val="18"/>
              </w:rPr>
            </w:pPr>
          </w:p>
          <w:p>
            <w:pPr>
              <w:pStyle w:val="7"/>
              <w:rPr>
                <w:sz w:val="18"/>
              </w:rPr>
            </w:pPr>
          </w:p>
          <w:p>
            <w:pPr>
              <w:pStyle w:val="7"/>
              <w:spacing w:before="144"/>
              <w:ind w:left="252"/>
              <w:rPr>
                <w:sz w:val="18"/>
              </w:rPr>
            </w:pPr>
            <w:r>
              <w:rPr>
                <w:sz w:val="18"/>
              </w:rPr>
              <w:t>√</w:t>
            </w:r>
          </w:p>
        </w:tc>
        <w:tc>
          <w:tcPr>
            <w:tcW w:w="666" w:type="dxa"/>
          </w:tcPr>
          <w:p>
            <w:pPr>
              <w:pStyle w:val="7"/>
              <w:rPr>
                <w:rFonts w:ascii="Times New Roman"/>
                <w:sz w:val="18"/>
              </w:rPr>
            </w:pPr>
          </w:p>
        </w:tc>
        <w:tc>
          <w:tcPr>
            <w:tcW w:w="500" w:type="dxa"/>
          </w:tcPr>
          <w:p>
            <w:pPr>
              <w:pStyle w:val="7"/>
              <w:rPr>
                <w:sz w:val="18"/>
              </w:rPr>
            </w:pPr>
          </w:p>
          <w:p>
            <w:pPr>
              <w:pStyle w:val="7"/>
              <w:rPr>
                <w:sz w:val="18"/>
              </w:rPr>
            </w:pPr>
          </w:p>
          <w:p>
            <w:pPr>
              <w:pStyle w:val="7"/>
              <w:spacing w:before="144"/>
              <w:ind w:left="7"/>
              <w:jc w:val="center"/>
              <w:rPr>
                <w:sz w:val="18"/>
              </w:rPr>
            </w:pPr>
            <w:r>
              <w:rPr>
                <w:sz w:val="18"/>
              </w:rPr>
              <w:t>√</w:t>
            </w:r>
          </w:p>
        </w:tc>
        <w:tc>
          <w:tcPr>
            <w:tcW w:w="926" w:type="dxa"/>
          </w:tcPr>
          <w:p>
            <w:pPr>
              <w:pStyle w:val="7"/>
              <w:rPr>
                <w:rFonts w:ascii="Times New Roman"/>
                <w:sz w:val="18"/>
              </w:rPr>
            </w:pPr>
          </w:p>
        </w:tc>
        <w:tc>
          <w:tcPr>
            <w:tcW w:w="556" w:type="dxa"/>
          </w:tcPr>
          <w:p>
            <w:pPr>
              <w:pStyle w:val="7"/>
              <w:rPr>
                <w:sz w:val="18"/>
              </w:rPr>
            </w:pPr>
          </w:p>
          <w:p>
            <w:pPr>
              <w:pStyle w:val="7"/>
              <w:rPr>
                <w:sz w:val="18"/>
              </w:rPr>
            </w:pPr>
          </w:p>
          <w:p>
            <w:pPr>
              <w:pStyle w:val="7"/>
              <w:spacing w:before="144"/>
              <w:ind w:left="187"/>
              <w:rPr>
                <w:sz w:val="18"/>
              </w:rPr>
            </w:pPr>
            <w:r>
              <w:rPr>
                <w:sz w:val="18"/>
              </w:rPr>
              <w:t>√</w:t>
            </w:r>
          </w:p>
        </w:tc>
        <w:tc>
          <w:tcPr>
            <w:tcW w:w="549" w:type="dxa"/>
          </w:tcPr>
          <w:p>
            <w:pPr>
              <w:pStyle w:val="7"/>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7" w:hRule="atLeast"/>
        </w:trPr>
        <w:tc>
          <w:tcPr>
            <w:tcW w:w="455" w:type="dxa"/>
          </w:tcPr>
          <w:p>
            <w:pPr>
              <w:pStyle w:val="7"/>
              <w:rPr>
                <w:sz w:val="18"/>
              </w:rPr>
            </w:pPr>
          </w:p>
          <w:p>
            <w:pPr>
              <w:pStyle w:val="7"/>
              <w:rPr>
                <w:sz w:val="18"/>
              </w:rPr>
            </w:pPr>
          </w:p>
          <w:p>
            <w:pPr>
              <w:pStyle w:val="7"/>
              <w:spacing w:before="140"/>
              <w:ind w:right="171"/>
              <w:jc w:val="right"/>
              <w:rPr>
                <w:sz w:val="18"/>
              </w:rPr>
            </w:pPr>
            <w:r>
              <w:rPr>
                <w:sz w:val="18"/>
              </w:rPr>
              <w:t>2</w:t>
            </w:r>
          </w:p>
        </w:tc>
        <w:tc>
          <w:tcPr>
            <w:tcW w:w="779" w:type="dxa"/>
          </w:tcPr>
          <w:p>
            <w:pPr>
              <w:pStyle w:val="7"/>
              <w:spacing w:before="5"/>
              <w:rPr>
                <w:sz w:val="19"/>
              </w:rPr>
            </w:pPr>
          </w:p>
          <w:p>
            <w:pPr>
              <w:pStyle w:val="7"/>
              <w:spacing w:line="249" w:lineRule="auto"/>
              <w:ind w:left="179" w:right="170"/>
              <w:jc w:val="both"/>
              <w:rPr>
                <w:rFonts w:hint="eastAsia" w:eastAsia="宋体"/>
                <w:sz w:val="18"/>
                <w:lang w:eastAsia="zh-CN"/>
              </w:rPr>
            </w:pPr>
            <w:r>
              <w:rPr>
                <w:rFonts w:hint="eastAsia"/>
                <w:sz w:val="18"/>
                <w:lang w:eastAsia="zh-CN"/>
              </w:rPr>
              <w:t>特困供养救助金</w:t>
            </w:r>
          </w:p>
        </w:tc>
        <w:tc>
          <w:tcPr>
            <w:tcW w:w="906" w:type="dxa"/>
          </w:tcPr>
          <w:p>
            <w:pPr>
              <w:pStyle w:val="7"/>
              <w:rPr>
                <w:sz w:val="18"/>
              </w:rPr>
            </w:pPr>
          </w:p>
          <w:p>
            <w:pPr>
              <w:pStyle w:val="7"/>
              <w:spacing w:before="2"/>
              <w:rPr>
                <w:sz w:val="20"/>
              </w:rPr>
            </w:pPr>
          </w:p>
          <w:p>
            <w:pPr>
              <w:pStyle w:val="7"/>
              <w:spacing w:line="249" w:lineRule="auto"/>
              <w:ind w:left="300" w:right="110" w:hanging="180"/>
              <w:rPr>
                <w:sz w:val="18"/>
              </w:rPr>
            </w:pPr>
            <w:r>
              <w:rPr>
                <w:rFonts w:hint="eastAsia"/>
                <w:sz w:val="18"/>
                <w:lang w:eastAsia="zh-CN"/>
              </w:rPr>
              <w:t>特困供养救助金</w:t>
            </w:r>
          </w:p>
        </w:tc>
        <w:tc>
          <w:tcPr>
            <w:tcW w:w="3574" w:type="dxa"/>
          </w:tcPr>
          <w:p>
            <w:pPr>
              <w:pStyle w:val="7"/>
              <w:spacing w:before="9"/>
              <w:ind w:left="107"/>
              <w:rPr>
                <w:sz w:val="18"/>
              </w:rPr>
            </w:pPr>
            <w:r>
              <w:rPr>
                <w:sz w:val="18"/>
              </w:rPr>
              <w:t>政策依据；</w:t>
            </w:r>
          </w:p>
          <w:p>
            <w:pPr>
              <w:pStyle w:val="7"/>
              <w:spacing w:before="9" w:line="249" w:lineRule="auto"/>
              <w:ind w:left="107" w:right="94"/>
              <w:jc w:val="both"/>
              <w:rPr>
                <w:sz w:val="18"/>
              </w:rPr>
            </w:pPr>
            <w:r>
              <w:rPr>
                <w:spacing w:val="-9"/>
                <w:sz w:val="18"/>
              </w:rPr>
              <w:t>申请指南：包括补贴对象、补贴范围、补贴标准、申请程序、申请材料、咨询电话、受</w:t>
            </w:r>
            <w:r>
              <w:rPr>
                <w:sz w:val="18"/>
              </w:rPr>
              <w:t>理单位、办理时限、联系方式等；</w:t>
            </w:r>
          </w:p>
          <w:p>
            <w:pPr>
              <w:pStyle w:val="7"/>
              <w:spacing w:before="1"/>
              <w:ind w:left="107"/>
              <w:rPr>
                <w:sz w:val="18"/>
              </w:rPr>
            </w:pPr>
            <w:r>
              <w:rPr>
                <w:sz w:val="18"/>
              </w:rPr>
              <w:t>补贴结果；</w:t>
            </w:r>
          </w:p>
          <w:p>
            <w:pPr>
              <w:pStyle w:val="7"/>
              <w:spacing w:before="9" w:line="208" w:lineRule="exact"/>
              <w:ind w:left="107"/>
              <w:rPr>
                <w:sz w:val="18"/>
              </w:rPr>
            </w:pPr>
            <w:r>
              <w:rPr>
                <w:sz w:val="18"/>
              </w:rPr>
              <w:t>监督渠道：包括举报电话、地址等。</w:t>
            </w:r>
          </w:p>
        </w:tc>
        <w:tc>
          <w:tcPr>
            <w:tcW w:w="2259" w:type="dxa"/>
          </w:tcPr>
          <w:p>
            <w:pPr>
              <w:pStyle w:val="7"/>
              <w:spacing w:before="37" w:line="324" w:lineRule="auto"/>
              <w:ind w:left="107" w:right="97"/>
              <w:jc w:val="both"/>
              <w:rPr>
                <w:rFonts w:hint="eastAsia" w:eastAsia="宋体"/>
                <w:sz w:val="18"/>
                <w:lang w:eastAsia="zh-CN"/>
              </w:rPr>
            </w:pPr>
            <w:r>
              <w:rPr>
                <w:rFonts w:hint="eastAsia"/>
                <w:spacing w:val="-20"/>
                <w:sz w:val="18"/>
                <w:lang w:eastAsia="zh-CN"/>
              </w:rPr>
              <w:t>《广东省人民政府关于进一步健全特困人员救助供养制度的实施意见》（粤府</w:t>
            </w:r>
            <w:r>
              <w:rPr>
                <w:rFonts w:hint="eastAsia" w:ascii="仿宋" w:hAnsi="仿宋" w:eastAsia="仿宋" w:cs="仿宋"/>
                <w:spacing w:val="-20"/>
                <w:sz w:val="18"/>
                <w:lang w:eastAsia="zh-CN"/>
              </w:rPr>
              <w:t>〔</w:t>
            </w:r>
            <w:r>
              <w:rPr>
                <w:rFonts w:hint="eastAsia" w:ascii="仿宋" w:hAnsi="仿宋" w:eastAsia="仿宋" w:cs="仿宋"/>
                <w:spacing w:val="-20"/>
                <w:sz w:val="18"/>
                <w:lang w:val="en-US" w:eastAsia="zh-CN"/>
              </w:rPr>
              <w:t>2016</w:t>
            </w:r>
            <w:r>
              <w:rPr>
                <w:rFonts w:hint="eastAsia" w:ascii="仿宋" w:hAnsi="仿宋" w:eastAsia="仿宋" w:cs="仿宋"/>
                <w:spacing w:val="-20"/>
                <w:sz w:val="18"/>
                <w:lang w:eastAsia="zh-CN"/>
              </w:rPr>
              <w:t>〕</w:t>
            </w:r>
            <w:r>
              <w:rPr>
                <w:rFonts w:hint="eastAsia" w:ascii="仿宋" w:hAnsi="仿宋" w:eastAsia="仿宋" w:cs="仿宋"/>
                <w:spacing w:val="-20"/>
                <w:sz w:val="18"/>
                <w:lang w:val="en-US" w:eastAsia="zh-CN"/>
              </w:rPr>
              <w:t>147号</w:t>
            </w:r>
            <w:r>
              <w:rPr>
                <w:rFonts w:hint="eastAsia"/>
                <w:spacing w:val="-20"/>
                <w:sz w:val="18"/>
                <w:lang w:eastAsia="zh-CN"/>
              </w:rPr>
              <w:t>）</w:t>
            </w:r>
          </w:p>
        </w:tc>
        <w:tc>
          <w:tcPr>
            <w:tcW w:w="1815" w:type="dxa"/>
          </w:tcPr>
          <w:p>
            <w:pPr>
              <w:pStyle w:val="7"/>
              <w:spacing w:before="9" w:line="249" w:lineRule="auto"/>
              <w:ind w:left="106" w:right="95"/>
              <w:jc w:val="both"/>
              <w:rPr>
                <w:sz w:val="18"/>
              </w:rPr>
            </w:pPr>
            <w:r>
              <w:rPr>
                <w:spacing w:val="16"/>
                <w:sz w:val="18"/>
              </w:rPr>
              <w:t>信息形成或者变更</w:t>
            </w:r>
            <w:r>
              <w:rPr>
                <w:spacing w:val="-5"/>
                <w:sz w:val="18"/>
              </w:rPr>
              <w:t>之日起</w:t>
            </w:r>
            <w:r>
              <w:rPr>
                <w:rFonts w:hint="eastAsia"/>
                <w:spacing w:val="-5"/>
                <w:sz w:val="18"/>
                <w:lang w:val="en-US" w:eastAsia="zh-CN"/>
              </w:rPr>
              <w:t>7</w:t>
            </w:r>
            <w:r>
              <w:rPr>
                <w:spacing w:val="-5"/>
                <w:sz w:val="18"/>
              </w:rPr>
              <w:t>个工作日</w:t>
            </w:r>
            <w:r>
              <w:rPr>
                <w:spacing w:val="-7"/>
                <w:sz w:val="18"/>
              </w:rPr>
              <w:t>内。法律、法规对政</w:t>
            </w:r>
            <w:r>
              <w:rPr>
                <w:spacing w:val="16"/>
                <w:sz w:val="18"/>
              </w:rPr>
              <w:t>府信息公开的期限</w:t>
            </w:r>
            <w:r>
              <w:rPr>
                <w:spacing w:val="-6"/>
                <w:sz w:val="18"/>
              </w:rPr>
              <w:t>另有规定的，从其规</w:t>
            </w:r>
          </w:p>
          <w:p>
            <w:pPr>
              <w:pStyle w:val="7"/>
              <w:spacing w:line="208" w:lineRule="exact"/>
              <w:ind w:left="106"/>
              <w:rPr>
                <w:sz w:val="18"/>
              </w:rPr>
            </w:pPr>
            <w:r>
              <w:rPr>
                <w:sz w:val="18"/>
              </w:rPr>
              <w:t>定。</w:t>
            </w:r>
          </w:p>
        </w:tc>
        <w:tc>
          <w:tcPr>
            <w:tcW w:w="704" w:type="dxa"/>
          </w:tcPr>
          <w:p>
            <w:pPr>
              <w:pStyle w:val="7"/>
              <w:spacing w:before="5"/>
              <w:rPr>
                <w:sz w:val="19"/>
              </w:rPr>
            </w:pPr>
          </w:p>
          <w:p>
            <w:pPr>
              <w:pStyle w:val="7"/>
              <w:spacing w:line="249" w:lineRule="auto"/>
              <w:ind w:left="170" w:right="161"/>
              <w:jc w:val="both"/>
              <w:rPr>
                <w:sz w:val="18"/>
              </w:rPr>
            </w:pPr>
            <w:r>
              <w:rPr>
                <w:rFonts w:hint="eastAsia"/>
                <w:sz w:val="18"/>
                <w:lang w:val="en-US" w:eastAsia="zh-CN"/>
              </w:rPr>
              <w:t>高新区社会事务管理局</w:t>
            </w:r>
          </w:p>
        </w:tc>
        <w:tc>
          <w:tcPr>
            <w:tcW w:w="926" w:type="dxa"/>
          </w:tcPr>
          <w:p>
            <w:pPr>
              <w:pStyle w:val="7"/>
              <w:rPr>
                <w:sz w:val="18"/>
              </w:rPr>
            </w:pPr>
          </w:p>
          <w:p>
            <w:pPr>
              <w:pStyle w:val="7"/>
              <w:numPr>
                <w:ilvl w:val="0"/>
                <w:numId w:val="2"/>
              </w:numPr>
              <w:tabs>
                <w:tab w:val="left" w:pos="373"/>
              </w:tabs>
              <w:spacing w:before="138" w:after="0" w:line="249" w:lineRule="auto"/>
              <w:ind w:left="282" w:right="182" w:hanging="92"/>
              <w:jc w:val="left"/>
              <w:rPr>
                <w:sz w:val="18"/>
              </w:rPr>
            </w:pPr>
            <w:r>
              <w:rPr>
                <w:rFonts w:hint="eastAsia"/>
                <w:spacing w:val="-8"/>
                <w:sz w:val="18"/>
                <w:lang w:val="en-US" w:eastAsia="zh-CN"/>
              </w:rPr>
              <w:t>村公示栏</w:t>
            </w:r>
          </w:p>
        </w:tc>
        <w:tc>
          <w:tcPr>
            <w:tcW w:w="685" w:type="dxa"/>
          </w:tcPr>
          <w:p>
            <w:pPr>
              <w:pStyle w:val="7"/>
              <w:rPr>
                <w:sz w:val="18"/>
              </w:rPr>
            </w:pPr>
          </w:p>
          <w:p>
            <w:pPr>
              <w:pStyle w:val="7"/>
              <w:rPr>
                <w:sz w:val="18"/>
              </w:rPr>
            </w:pPr>
          </w:p>
          <w:p>
            <w:pPr>
              <w:pStyle w:val="7"/>
              <w:spacing w:before="140"/>
              <w:ind w:left="252"/>
              <w:rPr>
                <w:sz w:val="18"/>
              </w:rPr>
            </w:pPr>
            <w:r>
              <w:rPr>
                <w:sz w:val="18"/>
              </w:rPr>
              <w:t>√</w:t>
            </w:r>
          </w:p>
        </w:tc>
        <w:tc>
          <w:tcPr>
            <w:tcW w:w="666" w:type="dxa"/>
          </w:tcPr>
          <w:p>
            <w:pPr>
              <w:pStyle w:val="7"/>
              <w:rPr>
                <w:rFonts w:ascii="Times New Roman"/>
                <w:sz w:val="18"/>
              </w:rPr>
            </w:pPr>
          </w:p>
        </w:tc>
        <w:tc>
          <w:tcPr>
            <w:tcW w:w="500" w:type="dxa"/>
          </w:tcPr>
          <w:p>
            <w:pPr>
              <w:pStyle w:val="7"/>
              <w:rPr>
                <w:sz w:val="18"/>
              </w:rPr>
            </w:pPr>
          </w:p>
          <w:p>
            <w:pPr>
              <w:pStyle w:val="7"/>
              <w:rPr>
                <w:sz w:val="18"/>
              </w:rPr>
            </w:pPr>
          </w:p>
          <w:p>
            <w:pPr>
              <w:pStyle w:val="7"/>
              <w:spacing w:before="140"/>
              <w:ind w:left="7"/>
              <w:jc w:val="center"/>
              <w:rPr>
                <w:sz w:val="18"/>
              </w:rPr>
            </w:pPr>
            <w:r>
              <w:rPr>
                <w:sz w:val="18"/>
              </w:rPr>
              <w:t>√</w:t>
            </w:r>
          </w:p>
        </w:tc>
        <w:tc>
          <w:tcPr>
            <w:tcW w:w="926" w:type="dxa"/>
          </w:tcPr>
          <w:p>
            <w:pPr>
              <w:pStyle w:val="7"/>
              <w:rPr>
                <w:rFonts w:ascii="Times New Roman"/>
                <w:sz w:val="18"/>
              </w:rPr>
            </w:pPr>
          </w:p>
        </w:tc>
        <w:tc>
          <w:tcPr>
            <w:tcW w:w="556" w:type="dxa"/>
          </w:tcPr>
          <w:p>
            <w:pPr>
              <w:pStyle w:val="7"/>
              <w:rPr>
                <w:sz w:val="18"/>
              </w:rPr>
            </w:pPr>
          </w:p>
          <w:p>
            <w:pPr>
              <w:pStyle w:val="7"/>
              <w:rPr>
                <w:sz w:val="18"/>
              </w:rPr>
            </w:pPr>
          </w:p>
          <w:p>
            <w:pPr>
              <w:pStyle w:val="7"/>
              <w:spacing w:before="140"/>
              <w:ind w:left="187"/>
              <w:rPr>
                <w:sz w:val="18"/>
              </w:rPr>
            </w:pPr>
            <w:r>
              <w:rPr>
                <w:sz w:val="18"/>
              </w:rPr>
              <w:t>√</w:t>
            </w:r>
          </w:p>
        </w:tc>
        <w:tc>
          <w:tcPr>
            <w:tcW w:w="549" w:type="dxa"/>
          </w:tcPr>
          <w:p>
            <w:pPr>
              <w:pStyle w:val="7"/>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0" w:hRule="atLeast"/>
        </w:trPr>
        <w:tc>
          <w:tcPr>
            <w:tcW w:w="455" w:type="dxa"/>
          </w:tcPr>
          <w:p>
            <w:pPr>
              <w:pStyle w:val="7"/>
              <w:rPr>
                <w:sz w:val="18"/>
              </w:rPr>
            </w:pPr>
          </w:p>
          <w:p>
            <w:pPr>
              <w:pStyle w:val="7"/>
              <w:rPr>
                <w:sz w:val="18"/>
              </w:rPr>
            </w:pPr>
          </w:p>
          <w:p>
            <w:pPr>
              <w:pStyle w:val="7"/>
              <w:spacing w:before="143"/>
              <w:ind w:right="171"/>
              <w:jc w:val="right"/>
              <w:rPr>
                <w:sz w:val="18"/>
              </w:rPr>
            </w:pPr>
            <w:r>
              <w:rPr>
                <w:sz w:val="18"/>
              </w:rPr>
              <w:t>3</w:t>
            </w:r>
          </w:p>
        </w:tc>
        <w:tc>
          <w:tcPr>
            <w:tcW w:w="779" w:type="dxa"/>
          </w:tcPr>
          <w:p>
            <w:pPr>
              <w:pStyle w:val="7"/>
              <w:spacing w:line="249" w:lineRule="auto"/>
              <w:ind w:left="179" w:right="170"/>
              <w:jc w:val="both"/>
              <w:rPr>
                <w:rFonts w:hint="eastAsia" w:eastAsia="宋体"/>
                <w:sz w:val="18"/>
                <w:lang w:eastAsia="zh-CN"/>
              </w:rPr>
            </w:pPr>
            <w:r>
              <w:rPr>
                <w:rFonts w:hint="eastAsia"/>
                <w:sz w:val="18"/>
                <w:lang w:eastAsia="zh-CN"/>
              </w:rPr>
              <w:t>临时救助</w:t>
            </w:r>
          </w:p>
        </w:tc>
        <w:tc>
          <w:tcPr>
            <w:tcW w:w="906" w:type="dxa"/>
          </w:tcPr>
          <w:p>
            <w:pPr>
              <w:pStyle w:val="7"/>
              <w:spacing w:before="143" w:line="249" w:lineRule="auto"/>
              <w:ind w:left="108" w:right="96"/>
              <w:jc w:val="both"/>
              <w:rPr>
                <w:rFonts w:hint="eastAsia" w:eastAsia="宋体"/>
                <w:sz w:val="18"/>
                <w:lang w:eastAsia="zh-CN"/>
              </w:rPr>
            </w:pPr>
            <w:r>
              <w:rPr>
                <w:rFonts w:hint="eastAsia"/>
                <w:sz w:val="18"/>
                <w:lang w:eastAsia="zh-CN"/>
              </w:rPr>
              <w:t>临时救助</w:t>
            </w:r>
          </w:p>
        </w:tc>
        <w:tc>
          <w:tcPr>
            <w:tcW w:w="3574" w:type="dxa"/>
          </w:tcPr>
          <w:p>
            <w:pPr>
              <w:pStyle w:val="7"/>
              <w:spacing w:before="9"/>
              <w:ind w:left="107"/>
              <w:rPr>
                <w:sz w:val="18"/>
              </w:rPr>
            </w:pPr>
            <w:r>
              <w:rPr>
                <w:sz w:val="18"/>
              </w:rPr>
              <w:t>政策依据；</w:t>
            </w:r>
          </w:p>
          <w:p>
            <w:pPr>
              <w:pStyle w:val="7"/>
              <w:spacing w:before="9" w:line="249" w:lineRule="auto"/>
              <w:ind w:left="107" w:right="94"/>
              <w:jc w:val="both"/>
              <w:rPr>
                <w:sz w:val="18"/>
              </w:rPr>
            </w:pPr>
            <w:r>
              <w:rPr>
                <w:spacing w:val="-9"/>
                <w:sz w:val="18"/>
              </w:rPr>
              <w:t>申请指南：包括补贴对象、补贴范围、补贴标准、申请程序、申请材料、咨询电话、受</w:t>
            </w:r>
            <w:r>
              <w:rPr>
                <w:sz w:val="18"/>
              </w:rPr>
              <w:t>理单位、办理时限、联系方式等；</w:t>
            </w:r>
          </w:p>
          <w:p>
            <w:pPr>
              <w:pStyle w:val="7"/>
              <w:spacing w:before="1"/>
              <w:ind w:left="107"/>
              <w:rPr>
                <w:sz w:val="18"/>
              </w:rPr>
            </w:pPr>
            <w:r>
              <w:rPr>
                <w:sz w:val="18"/>
              </w:rPr>
              <w:t>补贴结果；</w:t>
            </w:r>
          </w:p>
          <w:p>
            <w:pPr>
              <w:pStyle w:val="7"/>
              <w:spacing w:before="9" w:line="206" w:lineRule="exact"/>
              <w:ind w:left="107"/>
              <w:rPr>
                <w:sz w:val="18"/>
              </w:rPr>
            </w:pPr>
            <w:r>
              <w:rPr>
                <w:sz w:val="18"/>
              </w:rPr>
              <w:t>监督渠道：包括举报电话、地址等。</w:t>
            </w:r>
          </w:p>
        </w:tc>
        <w:tc>
          <w:tcPr>
            <w:tcW w:w="2259" w:type="dxa"/>
          </w:tcPr>
          <w:p>
            <w:pPr>
              <w:pStyle w:val="7"/>
              <w:spacing w:before="40" w:line="324" w:lineRule="auto"/>
              <w:ind w:left="107" w:right="97"/>
              <w:rPr>
                <w:sz w:val="18"/>
              </w:rPr>
            </w:pPr>
            <w:r>
              <w:rPr>
                <w:rFonts w:hint="eastAsia"/>
                <w:spacing w:val="-20"/>
                <w:sz w:val="18"/>
                <w:lang w:eastAsia="zh-CN"/>
              </w:rPr>
              <w:t>《阳江市人民政府关于印发阳江市临时救助实施办法的通知》（阳府</w:t>
            </w:r>
            <w:r>
              <w:rPr>
                <w:rFonts w:hint="eastAsia" w:ascii="仿宋" w:hAnsi="仿宋" w:eastAsia="仿宋" w:cs="仿宋"/>
                <w:spacing w:val="-20"/>
                <w:sz w:val="18"/>
                <w:lang w:eastAsia="zh-CN"/>
              </w:rPr>
              <w:t>〔</w:t>
            </w:r>
            <w:r>
              <w:rPr>
                <w:rFonts w:hint="eastAsia" w:ascii="仿宋" w:hAnsi="仿宋" w:eastAsia="仿宋" w:cs="仿宋"/>
                <w:spacing w:val="-20"/>
                <w:sz w:val="18"/>
                <w:lang w:val="en-US" w:eastAsia="zh-CN"/>
              </w:rPr>
              <w:t>2015</w:t>
            </w:r>
            <w:r>
              <w:rPr>
                <w:rFonts w:hint="eastAsia" w:ascii="仿宋" w:hAnsi="仿宋" w:eastAsia="仿宋" w:cs="仿宋"/>
                <w:spacing w:val="-20"/>
                <w:sz w:val="18"/>
                <w:lang w:eastAsia="zh-CN"/>
              </w:rPr>
              <w:t>〕</w:t>
            </w:r>
            <w:r>
              <w:rPr>
                <w:rFonts w:hint="eastAsia" w:ascii="仿宋" w:hAnsi="仿宋" w:eastAsia="仿宋" w:cs="仿宋"/>
                <w:spacing w:val="-20"/>
                <w:sz w:val="18"/>
                <w:lang w:val="en-US" w:eastAsia="zh-CN"/>
              </w:rPr>
              <w:t>66号</w:t>
            </w:r>
            <w:r>
              <w:rPr>
                <w:rFonts w:hint="eastAsia"/>
                <w:spacing w:val="-20"/>
                <w:sz w:val="18"/>
                <w:lang w:eastAsia="zh-CN"/>
              </w:rPr>
              <w:t>）</w:t>
            </w:r>
          </w:p>
        </w:tc>
        <w:tc>
          <w:tcPr>
            <w:tcW w:w="1815" w:type="dxa"/>
          </w:tcPr>
          <w:p>
            <w:pPr>
              <w:pStyle w:val="7"/>
              <w:spacing w:before="9" w:line="249" w:lineRule="auto"/>
              <w:ind w:left="106" w:right="95"/>
              <w:jc w:val="both"/>
              <w:rPr>
                <w:sz w:val="18"/>
              </w:rPr>
            </w:pPr>
            <w:r>
              <w:rPr>
                <w:spacing w:val="16"/>
                <w:sz w:val="18"/>
              </w:rPr>
              <w:t>信息形成或者变更</w:t>
            </w:r>
            <w:r>
              <w:rPr>
                <w:spacing w:val="-5"/>
                <w:sz w:val="18"/>
              </w:rPr>
              <w:t>之日起</w:t>
            </w:r>
            <w:r>
              <w:rPr>
                <w:rFonts w:hint="eastAsia"/>
                <w:spacing w:val="-5"/>
                <w:sz w:val="18"/>
                <w:lang w:val="en-US" w:eastAsia="zh-CN"/>
              </w:rPr>
              <w:t>7</w:t>
            </w:r>
            <w:r>
              <w:rPr>
                <w:spacing w:val="-5"/>
                <w:sz w:val="18"/>
              </w:rPr>
              <w:t>个工作日</w:t>
            </w:r>
            <w:r>
              <w:rPr>
                <w:spacing w:val="-7"/>
                <w:sz w:val="18"/>
              </w:rPr>
              <w:t>内。法律、法规对政</w:t>
            </w:r>
            <w:r>
              <w:rPr>
                <w:spacing w:val="16"/>
                <w:sz w:val="18"/>
              </w:rPr>
              <w:t>府信息公开的期限</w:t>
            </w:r>
            <w:r>
              <w:rPr>
                <w:spacing w:val="-6"/>
                <w:sz w:val="18"/>
              </w:rPr>
              <w:t>另有规定的，从其规</w:t>
            </w:r>
          </w:p>
          <w:p>
            <w:pPr>
              <w:pStyle w:val="7"/>
              <w:spacing w:before="4" w:line="240" w:lineRule="atLeast"/>
              <w:ind w:left="106" w:right="95"/>
              <w:jc w:val="both"/>
              <w:rPr>
                <w:sz w:val="18"/>
              </w:rPr>
            </w:pPr>
            <w:r>
              <w:rPr>
                <w:sz w:val="18"/>
              </w:rPr>
              <w:t>定。</w:t>
            </w:r>
          </w:p>
        </w:tc>
        <w:tc>
          <w:tcPr>
            <w:tcW w:w="704" w:type="dxa"/>
          </w:tcPr>
          <w:p>
            <w:pPr>
              <w:pStyle w:val="7"/>
              <w:spacing w:before="143" w:line="249" w:lineRule="auto"/>
              <w:ind w:left="170" w:right="161"/>
              <w:rPr>
                <w:sz w:val="18"/>
              </w:rPr>
            </w:pPr>
            <w:r>
              <w:rPr>
                <w:rFonts w:hint="eastAsia"/>
                <w:sz w:val="18"/>
                <w:lang w:val="en-US" w:eastAsia="zh-CN"/>
              </w:rPr>
              <w:t>高新区社会事务管理局</w:t>
            </w:r>
          </w:p>
        </w:tc>
        <w:tc>
          <w:tcPr>
            <w:tcW w:w="926" w:type="dxa"/>
          </w:tcPr>
          <w:p>
            <w:pPr>
              <w:pStyle w:val="7"/>
              <w:numPr>
                <w:ilvl w:val="0"/>
                <w:numId w:val="3"/>
              </w:numPr>
              <w:tabs>
                <w:tab w:val="left" w:pos="373"/>
              </w:tabs>
              <w:spacing w:before="143" w:after="0" w:line="249" w:lineRule="auto"/>
              <w:ind w:left="282" w:right="182" w:hanging="92"/>
              <w:jc w:val="left"/>
              <w:rPr>
                <w:sz w:val="18"/>
              </w:rPr>
            </w:pPr>
            <w:r>
              <w:rPr>
                <w:rFonts w:hint="eastAsia"/>
                <w:spacing w:val="-8"/>
                <w:sz w:val="18"/>
                <w:lang w:val="en-US" w:eastAsia="zh-CN"/>
              </w:rPr>
              <w:t>村公示栏</w:t>
            </w:r>
          </w:p>
        </w:tc>
        <w:tc>
          <w:tcPr>
            <w:tcW w:w="685" w:type="dxa"/>
            <w:vAlign w:val="top"/>
          </w:tcPr>
          <w:p>
            <w:pPr>
              <w:pStyle w:val="7"/>
              <w:rPr>
                <w:sz w:val="18"/>
              </w:rPr>
            </w:pPr>
          </w:p>
          <w:p>
            <w:pPr>
              <w:pStyle w:val="7"/>
              <w:rPr>
                <w:sz w:val="18"/>
              </w:rPr>
            </w:pPr>
          </w:p>
          <w:p>
            <w:pPr>
              <w:pStyle w:val="7"/>
              <w:spacing w:before="140"/>
              <w:ind w:left="252" w:leftChars="0" w:right="0" w:rightChars="0"/>
              <w:rPr>
                <w:rFonts w:ascii="宋体" w:hAnsi="宋体" w:eastAsia="宋体" w:cs="宋体"/>
                <w:sz w:val="18"/>
                <w:szCs w:val="22"/>
                <w:lang w:val="zh-CN" w:eastAsia="zh-CN" w:bidi="zh-CN"/>
              </w:rPr>
            </w:pPr>
            <w:r>
              <w:rPr>
                <w:sz w:val="18"/>
              </w:rPr>
              <w:t>√</w:t>
            </w:r>
          </w:p>
        </w:tc>
        <w:tc>
          <w:tcPr>
            <w:tcW w:w="666" w:type="dxa"/>
            <w:vAlign w:val="top"/>
          </w:tcPr>
          <w:p>
            <w:pPr>
              <w:pStyle w:val="7"/>
              <w:ind w:left="0" w:leftChars="0" w:right="0" w:rightChars="0"/>
              <w:rPr>
                <w:rFonts w:ascii="Times New Roman" w:hAnsi="宋体" w:eastAsia="宋体" w:cs="宋体"/>
                <w:sz w:val="18"/>
                <w:szCs w:val="22"/>
                <w:lang w:val="zh-CN" w:eastAsia="zh-CN" w:bidi="zh-CN"/>
              </w:rPr>
            </w:pPr>
          </w:p>
        </w:tc>
        <w:tc>
          <w:tcPr>
            <w:tcW w:w="500" w:type="dxa"/>
            <w:vAlign w:val="top"/>
          </w:tcPr>
          <w:p>
            <w:pPr>
              <w:pStyle w:val="7"/>
              <w:rPr>
                <w:sz w:val="18"/>
              </w:rPr>
            </w:pPr>
          </w:p>
          <w:p>
            <w:pPr>
              <w:pStyle w:val="7"/>
              <w:rPr>
                <w:sz w:val="18"/>
              </w:rPr>
            </w:pPr>
          </w:p>
          <w:p>
            <w:pPr>
              <w:pStyle w:val="7"/>
              <w:spacing w:before="140"/>
              <w:ind w:left="7" w:leftChars="0" w:right="0" w:rightChars="0"/>
              <w:jc w:val="center"/>
              <w:rPr>
                <w:rFonts w:ascii="宋体" w:hAnsi="宋体" w:eastAsia="宋体" w:cs="宋体"/>
                <w:sz w:val="18"/>
                <w:szCs w:val="22"/>
                <w:lang w:val="zh-CN" w:eastAsia="zh-CN" w:bidi="zh-CN"/>
              </w:rPr>
            </w:pPr>
            <w:r>
              <w:rPr>
                <w:sz w:val="18"/>
              </w:rPr>
              <w:t>√</w:t>
            </w:r>
          </w:p>
        </w:tc>
        <w:tc>
          <w:tcPr>
            <w:tcW w:w="926" w:type="dxa"/>
            <w:vAlign w:val="top"/>
          </w:tcPr>
          <w:p>
            <w:pPr>
              <w:pStyle w:val="7"/>
              <w:ind w:left="0" w:leftChars="0" w:right="0" w:rightChars="0"/>
              <w:rPr>
                <w:rFonts w:ascii="Times New Roman" w:hAnsi="宋体" w:eastAsia="宋体" w:cs="宋体"/>
                <w:sz w:val="18"/>
                <w:szCs w:val="22"/>
                <w:lang w:val="zh-CN" w:eastAsia="zh-CN" w:bidi="zh-CN"/>
              </w:rPr>
            </w:pPr>
          </w:p>
        </w:tc>
        <w:tc>
          <w:tcPr>
            <w:tcW w:w="556" w:type="dxa"/>
            <w:vAlign w:val="top"/>
          </w:tcPr>
          <w:p>
            <w:pPr>
              <w:pStyle w:val="7"/>
              <w:rPr>
                <w:sz w:val="18"/>
              </w:rPr>
            </w:pPr>
          </w:p>
          <w:p>
            <w:pPr>
              <w:pStyle w:val="7"/>
              <w:rPr>
                <w:sz w:val="18"/>
              </w:rPr>
            </w:pPr>
          </w:p>
          <w:p>
            <w:pPr>
              <w:pStyle w:val="7"/>
              <w:spacing w:before="140"/>
              <w:ind w:left="187" w:leftChars="0" w:right="0" w:rightChars="0"/>
              <w:rPr>
                <w:rFonts w:ascii="宋体" w:hAnsi="宋体" w:eastAsia="宋体" w:cs="宋体"/>
                <w:sz w:val="18"/>
                <w:szCs w:val="22"/>
                <w:lang w:val="zh-CN" w:eastAsia="zh-CN" w:bidi="zh-CN"/>
              </w:rPr>
            </w:pPr>
            <w:r>
              <w:rPr>
                <w:sz w:val="18"/>
              </w:rPr>
              <w:t>√</w:t>
            </w:r>
          </w:p>
        </w:tc>
        <w:tc>
          <w:tcPr>
            <w:tcW w:w="549" w:type="dxa"/>
          </w:tcPr>
          <w:p>
            <w:pPr>
              <w:pStyle w:val="7"/>
              <w:rPr>
                <w:rFonts w:ascii="Times New Roman"/>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6" w:hRule="atLeast"/>
        </w:trPr>
        <w:tc>
          <w:tcPr>
            <w:tcW w:w="455" w:type="dxa"/>
          </w:tcPr>
          <w:p>
            <w:pPr>
              <w:pStyle w:val="7"/>
              <w:rPr>
                <w:sz w:val="18"/>
              </w:rPr>
            </w:pPr>
          </w:p>
          <w:p>
            <w:pPr>
              <w:pStyle w:val="7"/>
              <w:rPr>
                <w:sz w:val="18"/>
              </w:rPr>
            </w:pPr>
          </w:p>
          <w:p>
            <w:pPr>
              <w:pStyle w:val="7"/>
              <w:spacing w:before="138"/>
              <w:ind w:right="171"/>
              <w:jc w:val="right"/>
              <w:rPr>
                <w:sz w:val="18"/>
              </w:rPr>
            </w:pPr>
            <w:r>
              <w:rPr>
                <w:sz w:val="18"/>
              </w:rPr>
              <w:t>4</w:t>
            </w:r>
          </w:p>
        </w:tc>
        <w:tc>
          <w:tcPr>
            <w:tcW w:w="779" w:type="dxa"/>
          </w:tcPr>
          <w:p>
            <w:pPr>
              <w:pStyle w:val="7"/>
              <w:spacing w:before="129" w:line="249" w:lineRule="auto"/>
              <w:ind w:left="179" w:right="170"/>
              <w:jc w:val="both"/>
              <w:rPr>
                <w:rFonts w:hint="eastAsia" w:eastAsia="宋体"/>
                <w:sz w:val="18"/>
                <w:lang w:eastAsia="zh-CN"/>
              </w:rPr>
            </w:pPr>
            <w:r>
              <w:rPr>
                <w:rFonts w:hint="eastAsia"/>
                <w:sz w:val="18"/>
                <w:lang w:eastAsia="zh-CN"/>
              </w:rPr>
              <w:t>残疾人两项补贴</w:t>
            </w:r>
          </w:p>
        </w:tc>
        <w:tc>
          <w:tcPr>
            <w:tcW w:w="906" w:type="dxa"/>
          </w:tcPr>
          <w:p>
            <w:pPr>
              <w:pStyle w:val="7"/>
              <w:spacing w:line="240" w:lineRule="atLeast"/>
              <w:ind w:left="108" w:right="96"/>
              <w:jc w:val="both"/>
              <w:rPr>
                <w:sz w:val="18"/>
              </w:rPr>
            </w:pPr>
            <w:r>
              <w:rPr>
                <w:rFonts w:hint="eastAsia"/>
                <w:sz w:val="18"/>
                <w:lang w:eastAsia="zh-CN"/>
              </w:rPr>
              <w:t>残疾人两项补贴</w:t>
            </w:r>
          </w:p>
        </w:tc>
        <w:tc>
          <w:tcPr>
            <w:tcW w:w="3574" w:type="dxa"/>
          </w:tcPr>
          <w:p>
            <w:pPr>
              <w:pStyle w:val="7"/>
              <w:spacing w:before="9"/>
              <w:ind w:left="107"/>
              <w:rPr>
                <w:sz w:val="18"/>
              </w:rPr>
            </w:pPr>
            <w:r>
              <w:rPr>
                <w:sz w:val="18"/>
              </w:rPr>
              <w:t>政策依据；</w:t>
            </w:r>
          </w:p>
          <w:p>
            <w:pPr>
              <w:pStyle w:val="7"/>
              <w:spacing w:before="9" w:line="249" w:lineRule="auto"/>
              <w:ind w:left="107" w:right="94"/>
              <w:jc w:val="both"/>
              <w:rPr>
                <w:sz w:val="18"/>
              </w:rPr>
            </w:pPr>
            <w:r>
              <w:rPr>
                <w:spacing w:val="-9"/>
                <w:sz w:val="18"/>
              </w:rPr>
              <w:t>申请指南：包括补贴对象、补贴范围、补贴标准、申请程序、申请材料、咨询电话、受</w:t>
            </w:r>
            <w:r>
              <w:rPr>
                <w:sz w:val="18"/>
              </w:rPr>
              <w:t>理单位、办理时限、联系方式等；</w:t>
            </w:r>
          </w:p>
          <w:p>
            <w:pPr>
              <w:pStyle w:val="7"/>
              <w:spacing w:before="1"/>
              <w:ind w:left="107"/>
              <w:rPr>
                <w:sz w:val="18"/>
              </w:rPr>
            </w:pPr>
            <w:r>
              <w:rPr>
                <w:sz w:val="18"/>
              </w:rPr>
              <w:t>补贴结果；</w:t>
            </w:r>
          </w:p>
          <w:p>
            <w:pPr>
              <w:pStyle w:val="7"/>
              <w:spacing w:before="9" w:line="206" w:lineRule="exact"/>
              <w:ind w:left="107"/>
              <w:rPr>
                <w:sz w:val="18"/>
              </w:rPr>
            </w:pPr>
            <w:r>
              <w:rPr>
                <w:sz w:val="18"/>
              </w:rPr>
              <w:t>监督渠道：包括举报电话、地址等。</w:t>
            </w:r>
          </w:p>
        </w:tc>
        <w:tc>
          <w:tcPr>
            <w:tcW w:w="2259" w:type="dxa"/>
          </w:tcPr>
          <w:p>
            <w:pPr>
              <w:pStyle w:val="7"/>
              <w:spacing w:before="36" w:line="324" w:lineRule="auto"/>
              <w:ind w:left="107" w:right="159"/>
              <w:rPr>
                <w:sz w:val="18"/>
              </w:rPr>
            </w:pPr>
            <w:r>
              <w:rPr>
                <w:rFonts w:hint="eastAsia"/>
                <w:spacing w:val="-20"/>
                <w:sz w:val="18"/>
                <w:lang w:eastAsia="zh-CN"/>
              </w:rPr>
              <w:t>《关于我省残疾人生活津贴和重度残疾人护理补贴资金管理使用有关问题的通知》（粤财社</w:t>
            </w:r>
            <w:r>
              <w:rPr>
                <w:rFonts w:hint="eastAsia" w:ascii="仿宋" w:hAnsi="仿宋" w:eastAsia="仿宋" w:cs="仿宋"/>
                <w:spacing w:val="-20"/>
                <w:sz w:val="18"/>
                <w:lang w:eastAsia="zh-CN"/>
              </w:rPr>
              <w:t>〔</w:t>
            </w:r>
            <w:r>
              <w:rPr>
                <w:rFonts w:hint="eastAsia" w:ascii="仿宋" w:hAnsi="仿宋" w:eastAsia="仿宋" w:cs="仿宋"/>
                <w:spacing w:val="-20"/>
                <w:sz w:val="18"/>
                <w:lang w:val="en-US" w:eastAsia="zh-CN"/>
              </w:rPr>
              <w:t>2014</w:t>
            </w:r>
            <w:r>
              <w:rPr>
                <w:rFonts w:hint="eastAsia" w:ascii="仿宋" w:hAnsi="仿宋" w:eastAsia="仿宋" w:cs="仿宋"/>
                <w:spacing w:val="-20"/>
                <w:sz w:val="18"/>
                <w:lang w:eastAsia="zh-CN"/>
              </w:rPr>
              <w:t>〕</w:t>
            </w:r>
            <w:r>
              <w:rPr>
                <w:rFonts w:hint="eastAsia" w:ascii="仿宋" w:hAnsi="仿宋" w:eastAsia="仿宋" w:cs="仿宋"/>
                <w:spacing w:val="-20"/>
                <w:sz w:val="18"/>
                <w:lang w:val="en-US" w:eastAsia="zh-CN"/>
              </w:rPr>
              <w:t>39号</w:t>
            </w:r>
            <w:r>
              <w:rPr>
                <w:rFonts w:hint="eastAsia"/>
                <w:spacing w:val="-20"/>
                <w:sz w:val="18"/>
                <w:lang w:eastAsia="zh-CN"/>
              </w:rPr>
              <w:t>）</w:t>
            </w:r>
          </w:p>
        </w:tc>
        <w:tc>
          <w:tcPr>
            <w:tcW w:w="1815" w:type="dxa"/>
            <w:vAlign w:val="top"/>
          </w:tcPr>
          <w:p>
            <w:pPr>
              <w:pStyle w:val="7"/>
              <w:spacing w:before="9" w:line="249" w:lineRule="auto"/>
              <w:ind w:left="106" w:right="95"/>
              <w:jc w:val="both"/>
              <w:rPr>
                <w:sz w:val="18"/>
              </w:rPr>
            </w:pPr>
            <w:r>
              <w:rPr>
                <w:spacing w:val="16"/>
                <w:sz w:val="18"/>
              </w:rPr>
              <w:t>信息形成或者变更</w:t>
            </w:r>
            <w:r>
              <w:rPr>
                <w:spacing w:val="-5"/>
                <w:sz w:val="18"/>
              </w:rPr>
              <w:t>之日起</w:t>
            </w:r>
            <w:r>
              <w:rPr>
                <w:rFonts w:hint="eastAsia"/>
                <w:spacing w:val="-5"/>
                <w:sz w:val="18"/>
                <w:lang w:val="en-US" w:eastAsia="zh-CN"/>
              </w:rPr>
              <w:t>7</w:t>
            </w:r>
            <w:r>
              <w:rPr>
                <w:spacing w:val="-5"/>
                <w:sz w:val="18"/>
              </w:rPr>
              <w:t>个工作日</w:t>
            </w:r>
            <w:r>
              <w:rPr>
                <w:spacing w:val="-7"/>
                <w:sz w:val="18"/>
              </w:rPr>
              <w:t>内。法律、法规对政</w:t>
            </w:r>
            <w:r>
              <w:rPr>
                <w:spacing w:val="16"/>
                <w:sz w:val="18"/>
              </w:rPr>
              <w:t>府信息公开的期限</w:t>
            </w:r>
            <w:r>
              <w:rPr>
                <w:spacing w:val="-6"/>
                <w:sz w:val="18"/>
              </w:rPr>
              <w:t>另有规定的，从其规</w:t>
            </w:r>
          </w:p>
          <w:p>
            <w:pPr>
              <w:pStyle w:val="7"/>
              <w:spacing w:before="4" w:line="240" w:lineRule="atLeast"/>
              <w:ind w:left="106" w:leftChars="0" w:right="95" w:rightChars="0"/>
              <w:jc w:val="both"/>
              <w:rPr>
                <w:rFonts w:ascii="宋体" w:hAnsi="宋体" w:eastAsia="宋体" w:cs="宋体"/>
                <w:sz w:val="18"/>
                <w:szCs w:val="22"/>
                <w:lang w:val="zh-CN" w:eastAsia="zh-CN" w:bidi="zh-CN"/>
              </w:rPr>
            </w:pPr>
            <w:r>
              <w:rPr>
                <w:sz w:val="18"/>
              </w:rPr>
              <w:t>定。</w:t>
            </w:r>
          </w:p>
        </w:tc>
        <w:tc>
          <w:tcPr>
            <w:tcW w:w="704" w:type="dxa"/>
            <w:vAlign w:val="top"/>
          </w:tcPr>
          <w:p>
            <w:pPr>
              <w:pStyle w:val="7"/>
              <w:spacing w:before="143" w:line="249" w:lineRule="auto"/>
              <w:ind w:left="170" w:leftChars="0" w:right="161" w:rightChars="0"/>
              <w:rPr>
                <w:rFonts w:ascii="宋体" w:hAnsi="宋体" w:eastAsia="宋体" w:cs="宋体"/>
                <w:sz w:val="18"/>
                <w:szCs w:val="22"/>
                <w:lang w:val="zh-CN" w:eastAsia="zh-CN" w:bidi="zh-CN"/>
              </w:rPr>
            </w:pPr>
            <w:r>
              <w:rPr>
                <w:rFonts w:hint="eastAsia"/>
                <w:sz w:val="18"/>
                <w:lang w:val="en-US" w:eastAsia="zh-CN"/>
              </w:rPr>
              <w:t>高新区社会事务管理局</w:t>
            </w:r>
          </w:p>
        </w:tc>
        <w:tc>
          <w:tcPr>
            <w:tcW w:w="926" w:type="dxa"/>
            <w:vAlign w:val="top"/>
          </w:tcPr>
          <w:p>
            <w:pPr>
              <w:pStyle w:val="7"/>
              <w:numPr>
                <w:ilvl w:val="0"/>
                <w:numId w:val="3"/>
              </w:numPr>
              <w:tabs>
                <w:tab w:val="left" w:pos="373"/>
              </w:tabs>
              <w:spacing w:before="143" w:after="0" w:line="249" w:lineRule="auto"/>
              <w:ind w:left="282" w:leftChars="0" w:right="182" w:rightChars="0" w:hanging="92" w:firstLineChars="0"/>
              <w:jc w:val="left"/>
              <w:rPr>
                <w:rFonts w:ascii="宋体" w:hAnsi="宋体" w:eastAsia="宋体" w:cs="宋体"/>
                <w:sz w:val="18"/>
                <w:szCs w:val="22"/>
                <w:lang w:val="zh-CN" w:eastAsia="zh-CN" w:bidi="zh-CN"/>
              </w:rPr>
            </w:pPr>
            <w:r>
              <w:rPr>
                <w:rFonts w:hint="eastAsia"/>
                <w:spacing w:val="-8"/>
                <w:sz w:val="18"/>
                <w:lang w:val="en-US" w:eastAsia="zh-CN"/>
              </w:rPr>
              <w:t>村公示栏</w:t>
            </w:r>
          </w:p>
        </w:tc>
        <w:tc>
          <w:tcPr>
            <w:tcW w:w="685" w:type="dxa"/>
            <w:vAlign w:val="top"/>
          </w:tcPr>
          <w:p>
            <w:pPr>
              <w:pStyle w:val="7"/>
              <w:rPr>
                <w:sz w:val="18"/>
              </w:rPr>
            </w:pPr>
          </w:p>
          <w:p>
            <w:pPr>
              <w:pStyle w:val="7"/>
              <w:rPr>
                <w:sz w:val="18"/>
              </w:rPr>
            </w:pPr>
          </w:p>
          <w:p>
            <w:pPr>
              <w:pStyle w:val="7"/>
              <w:spacing w:before="140"/>
              <w:ind w:left="252" w:leftChars="0" w:right="0" w:rightChars="0"/>
              <w:rPr>
                <w:rFonts w:ascii="宋体" w:hAnsi="宋体" w:eastAsia="宋体" w:cs="宋体"/>
                <w:sz w:val="18"/>
                <w:szCs w:val="22"/>
                <w:lang w:val="zh-CN" w:eastAsia="zh-CN" w:bidi="zh-CN"/>
              </w:rPr>
            </w:pPr>
            <w:r>
              <w:rPr>
                <w:sz w:val="18"/>
              </w:rPr>
              <w:t>√</w:t>
            </w:r>
          </w:p>
        </w:tc>
        <w:tc>
          <w:tcPr>
            <w:tcW w:w="666" w:type="dxa"/>
            <w:vAlign w:val="top"/>
          </w:tcPr>
          <w:p>
            <w:pPr>
              <w:pStyle w:val="7"/>
              <w:ind w:left="0" w:leftChars="0" w:right="0" w:rightChars="0"/>
              <w:rPr>
                <w:rFonts w:ascii="Times New Roman" w:hAnsi="宋体" w:eastAsia="宋体" w:cs="宋体"/>
                <w:sz w:val="18"/>
                <w:szCs w:val="22"/>
                <w:lang w:val="zh-CN" w:eastAsia="zh-CN" w:bidi="zh-CN"/>
              </w:rPr>
            </w:pPr>
          </w:p>
        </w:tc>
        <w:tc>
          <w:tcPr>
            <w:tcW w:w="500" w:type="dxa"/>
            <w:vAlign w:val="top"/>
          </w:tcPr>
          <w:p>
            <w:pPr>
              <w:pStyle w:val="7"/>
              <w:rPr>
                <w:sz w:val="18"/>
              </w:rPr>
            </w:pPr>
          </w:p>
          <w:p>
            <w:pPr>
              <w:pStyle w:val="7"/>
              <w:rPr>
                <w:sz w:val="18"/>
              </w:rPr>
            </w:pPr>
          </w:p>
          <w:p>
            <w:pPr>
              <w:pStyle w:val="7"/>
              <w:spacing w:before="140"/>
              <w:ind w:left="7" w:leftChars="0" w:right="0" w:rightChars="0"/>
              <w:jc w:val="center"/>
              <w:rPr>
                <w:rFonts w:ascii="宋体" w:hAnsi="宋体" w:eastAsia="宋体" w:cs="宋体"/>
                <w:sz w:val="18"/>
                <w:szCs w:val="22"/>
                <w:lang w:val="zh-CN" w:eastAsia="zh-CN" w:bidi="zh-CN"/>
              </w:rPr>
            </w:pPr>
            <w:r>
              <w:rPr>
                <w:sz w:val="18"/>
              </w:rPr>
              <w:t>√</w:t>
            </w:r>
          </w:p>
        </w:tc>
        <w:tc>
          <w:tcPr>
            <w:tcW w:w="926" w:type="dxa"/>
            <w:vAlign w:val="top"/>
          </w:tcPr>
          <w:p>
            <w:pPr>
              <w:pStyle w:val="7"/>
              <w:ind w:left="0" w:leftChars="0" w:right="0" w:rightChars="0"/>
              <w:rPr>
                <w:rFonts w:ascii="Times New Roman" w:hAnsi="宋体" w:eastAsia="宋体" w:cs="宋体"/>
                <w:sz w:val="18"/>
                <w:szCs w:val="22"/>
                <w:lang w:val="zh-CN" w:eastAsia="zh-CN" w:bidi="zh-CN"/>
              </w:rPr>
            </w:pPr>
          </w:p>
        </w:tc>
        <w:tc>
          <w:tcPr>
            <w:tcW w:w="556" w:type="dxa"/>
            <w:vAlign w:val="top"/>
          </w:tcPr>
          <w:p>
            <w:pPr>
              <w:pStyle w:val="7"/>
              <w:rPr>
                <w:sz w:val="18"/>
              </w:rPr>
            </w:pPr>
          </w:p>
          <w:p>
            <w:pPr>
              <w:pStyle w:val="7"/>
              <w:rPr>
                <w:sz w:val="18"/>
              </w:rPr>
            </w:pPr>
          </w:p>
          <w:p>
            <w:pPr>
              <w:pStyle w:val="7"/>
              <w:spacing w:before="140"/>
              <w:ind w:left="187" w:leftChars="0" w:right="0" w:rightChars="0"/>
              <w:rPr>
                <w:rFonts w:ascii="宋体" w:hAnsi="宋体" w:eastAsia="宋体" w:cs="宋体"/>
                <w:sz w:val="18"/>
                <w:szCs w:val="22"/>
                <w:lang w:val="zh-CN" w:eastAsia="zh-CN" w:bidi="zh-CN"/>
              </w:rPr>
            </w:pPr>
            <w:r>
              <w:rPr>
                <w:sz w:val="18"/>
              </w:rPr>
              <w:t>√</w:t>
            </w:r>
          </w:p>
        </w:tc>
        <w:tc>
          <w:tcPr>
            <w:tcW w:w="549" w:type="dxa"/>
            <w:vAlign w:val="top"/>
          </w:tcPr>
          <w:p>
            <w:pPr>
              <w:pStyle w:val="7"/>
              <w:ind w:left="0" w:leftChars="0" w:right="0" w:rightChars="0"/>
              <w:rPr>
                <w:rFonts w:ascii="Times New Roman" w:hAnsi="宋体" w:eastAsia="宋体" w:cs="宋体"/>
                <w:sz w:val="18"/>
                <w:szCs w:val="22"/>
                <w:lang w:val="zh-CN" w:eastAsia="zh-CN" w:bidi="zh-CN"/>
              </w:rPr>
            </w:pPr>
          </w:p>
        </w:tc>
      </w:tr>
    </w:tbl>
    <w:p>
      <w:pPr>
        <w:spacing w:after="0"/>
        <w:rPr>
          <w:rFonts w:ascii="Times New Roman"/>
          <w:sz w:val="18"/>
        </w:rPr>
        <w:sectPr>
          <w:footerReference r:id="rId3" w:type="default"/>
          <w:type w:val="continuous"/>
          <w:pgSz w:w="16840" w:h="11910" w:orient="landscape"/>
          <w:pgMar w:top="1100" w:right="760" w:bottom="1160" w:left="560" w:header="720" w:footer="975" w:gutter="0"/>
        </w:sectPr>
      </w:pPr>
    </w:p>
    <w:p>
      <w:pPr>
        <w:pStyle w:val="2"/>
        <w:spacing w:before="77"/>
      </w:pPr>
    </w:p>
    <w:sectPr>
      <w:footerReference r:id="rId4" w:type="default"/>
      <w:pgSz w:w="16840" w:h="11910" w:orient="landscape"/>
      <w:pgMar w:top="1100" w:right="760" w:bottom="1380" w:left="560" w:header="0" w:footer="1196"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270144" behindDoc="1" locked="0" layoutInCell="1" allowOverlap="1">
              <wp:simplePos x="0" y="0"/>
              <wp:positionH relativeFrom="page">
                <wp:posOffset>5304155</wp:posOffset>
              </wp:positionH>
              <wp:positionV relativeFrom="page">
                <wp:posOffset>6800850</wp:posOffset>
              </wp:positionV>
              <wp:extent cx="83820" cy="1397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83820"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1</w:t>
                          </w:r>
                        </w:p>
                      </w:txbxContent>
                    </wps:txbx>
                    <wps:bodyPr lIns="0" tIns="0" rIns="0" bIns="0" upright="1"/>
                  </wps:wsp>
                </a:graphicData>
              </a:graphic>
            </wp:anchor>
          </w:drawing>
        </mc:Choice>
        <mc:Fallback>
          <w:pict>
            <v:shape id="_x0000_s1026" o:spid="_x0000_s1026" o:spt="202" type="#_x0000_t202" style="position:absolute;left:0pt;margin-left:417.65pt;margin-top:535.5pt;height:11pt;width:6.6pt;mso-position-horizontal-relative:page;mso-position-vertical-relative:page;z-index:-252046336;mso-width-relative:page;mso-height-relative:page;" filled="f" stroked="f" coordsize="21600,21600" o:gfxdata="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S801D2wAAAA0BAAAPAAAAAAAAAAEAIAAAACIAAABkcnMvZG93bnJldi54bWxQSwEC&#10;FAAUAAAACACHTuJAPQ74+bgBAABwAwAADgAAAAAAAAABACAAAAAqAQAAZHJzL2Uyb0RvYy54bWxQ&#10;SwUGAAAAAAYABgBZAQAAVAU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1</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mc:AlternateContent>
        <mc:Choice Requires="wps">
          <w:drawing>
            <wp:anchor distT="0" distB="0" distL="114300" distR="114300" simplePos="0" relativeHeight="251271168" behindDoc="1" locked="0" layoutInCell="1" allowOverlap="1">
              <wp:simplePos x="0" y="0"/>
              <wp:positionH relativeFrom="page">
                <wp:posOffset>5304155</wp:posOffset>
              </wp:positionH>
              <wp:positionV relativeFrom="page">
                <wp:posOffset>6661150</wp:posOffset>
              </wp:positionV>
              <wp:extent cx="83820" cy="1397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83820" cy="139700"/>
                      </a:xfrm>
                      <a:prstGeom prst="rect">
                        <a:avLst/>
                      </a:prstGeom>
                      <a:noFill/>
                      <a:ln>
                        <a:noFill/>
                      </a:ln>
                    </wps:spPr>
                    <wps:txbx>
                      <w:txbxContent>
                        <w:p>
                          <w:pPr>
                            <w:spacing w:before="0" w:line="203" w:lineRule="exact"/>
                            <w:ind w:left="20" w:right="0" w:firstLine="0"/>
                            <w:jc w:val="left"/>
                            <w:rPr>
                              <w:rFonts w:ascii="Calibri"/>
                              <w:sz w:val="18"/>
                            </w:rPr>
                          </w:pPr>
                          <w:r>
                            <w:rPr>
                              <w:rFonts w:ascii="Calibri"/>
                              <w:sz w:val="18"/>
                            </w:rPr>
                            <w:t>2</w:t>
                          </w:r>
                        </w:p>
                      </w:txbxContent>
                    </wps:txbx>
                    <wps:bodyPr lIns="0" tIns="0" rIns="0" bIns="0" upright="1"/>
                  </wps:wsp>
                </a:graphicData>
              </a:graphic>
            </wp:anchor>
          </w:drawing>
        </mc:Choice>
        <mc:Fallback>
          <w:pict>
            <v:shape id="_x0000_s1026" o:spid="_x0000_s1026" o:spt="202" type="#_x0000_t202" style="position:absolute;left:0pt;margin-left:417.65pt;margin-top:524.5pt;height:11pt;width:6.6pt;mso-position-horizontal-relative:page;mso-position-vertical-relative:page;z-index:-252045312;mso-width-relative:page;mso-height-relative:page;" filled="f" stroked="f" coordsize="21600,21600" o:gfxdata="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tbitp2gAAAA0BAAAPAAAAAAAAAAEAIAAAACIAAABkcnMvZG93bnJldi54bWxQSwEC&#10;FAAUAAAACACHTuJA2oubnLkBAABwAwAADgAAAAAAAAABACAAAAApAQAAZHJzL2Uyb0RvYy54bWxQ&#10;SwUGAAAAAAYABgBZAQAAVAUAAAAA&#10;">
              <v:fill on="f" focussize="0,0"/>
              <v:stroke on="f"/>
              <v:imagedata o:title=""/>
              <o:lock v:ext="edit" aspectratio="f"/>
              <v:textbox inset="0mm,0mm,0mm,0mm">
                <w:txbxContent>
                  <w:p>
                    <w:pPr>
                      <w:spacing w:before="0" w:line="203" w:lineRule="exact"/>
                      <w:ind w:left="20" w:right="0" w:firstLine="0"/>
                      <w:jc w:val="left"/>
                      <w:rPr>
                        <w:rFonts w:ascii="Calibri"/>
                        <w:sz w:val="18"/>
                      </w:rPr>
                    </w:pPr>
                    <w:r>
                      <w:rPr>
                        <w:rFonts w:ascii="Calibri"/>
                        <w:sz w:val="18"/>
                      </w:rPr>
                      <w:t>2</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0"/>
      <w:numFmt w:val="bullet"/>
      <w:lvlText w:val="■"/>
      <w:lvlJc w:val="left"/>
      <w:pPr>
        <w:ind w:left="282" w:hanging="181"/>
      </w:pPr>
      <w:rPr>
        <w:rFonts w:hint="default" w:ascii="宋体" w:hAnsi="宋体" w:eastAsia="宋体" w:cs="宋体"/>
        <w:spacing w:val="-16"/>
        <w:w w:val="100"/>
        <w:sz w:val="16"/>
        <w:szCs w:val="16"/>
        <w:lang w:val="zh-CN" w:eastAsia="zh-CN" w:bidi="zh-CN"/>
      </w:rPr>
    </w:lvl>
    <w:lvl w:ilvl="1" w:tentative="0">
      <w:start w:val="0"/>
      <w:numFmt w:val="bullet"/>
      <w:lvlText w:val="•"/>
      <w:lvlJc w:val="left"/>
      <w:pPr>
        <w:ind w:left="343" w:hanging="181"/>
      </w:pPr>
      <w:rPr>
        <w:rFonts w:hint="default"/>
        <w:lang w:val="zh-CN" w:eastAsia="zh-CN" w:bidi="zh-CN"/>
      </w:rPr>
    </w:lvl>
    <w:lvl w:ilvl="2" w:tentative="0">
      <w:start w:val="0"/>
      <w:numFmt w:val="bullet"/>
      <w:lvlText w:val="•"/>
      <w:lvlJc w:val="left"/>
      <w:pPr>
        <w:ind w:left="407" w:hanging="181"/>
      </w:pPr>
      <w:rPr>
        <w:rFonts w:hint="default"/>
        <w:lang w:val="zh-CN" w:eastAsia="zh-CN" w:bidi="zh-CN"/>
      </w:rPr>
    </w:lvl>
    <w:lvl w:ilvl="3" w:tentative="0">
      <w:start w:val="0"/>
      <w:numFmt w:val="bullet"/>
      <w:lvlText w:val="•"/>
      <w:lvlJc w:val="left"/>
      <w:pPr>
        <w:ind w:left="470" w:hanging="181"/>
      </w:pPr>
      <w:rPr>
        <w:rFonts w:hint="default"/>
        <w:lang w:val="zh-CN" w:eastAsia="zh-CN" w:bidi="zh-CN"/>
      </w:rPr>
    </w:lvl>
    <w:lvl w:ilvl="4" w:tentative="0">
      <w:start w:val="0"/>
      <w:numFmt w:val="bullet"/>
      <w:lvlText w:val="•"/>
      <w:lvlJc w:val="left"/>
      <w:pPr>
        <w:ind w:left="534" w:hanging="181"/>
      </w:pPr>
      <w:rPr>
        <w:rFonts w:hint="default"/>
        <w:lang w:val="zh-CN" w:eastAsia="zh-CN" w:bidi="zh-CN"/>
      </w:rPr>
    </w:lvl>
    <w:lvl w:ilvl="5" w:tentative="0">
      <w:start w:val="0"/>
      <w:numFmt w:val="bullet"/>
      <w:lvlText w:val="•"/>
      <w:lvlJc w:val="left"/>
      <w:pPr>
        <w:ind w:left="598" w:hanging="181"/>
      </w:pPr>
      <w:rPr>
        <w:rFonts w:hint="default"/>
        <w:lang w:val="zh-CN" w:eastAsia="zh-CN" w:bidi="zh-CN"/>
      </w:rPr>
    </w:lvl>
    <w:lvl w:ilvl="6" w:tentative="0">
      <w:start w:val="0"/>
      <w:numFmt w:val="bullet"/>
      <w:lvlText w:val="•"/>
      <w:lvlJc w:val="left"/>
      <w:pPr>
        <w:ind w:left="661" w:hanging="181"/>
      </w:pPr>
      <w:rPr>
        <w:rFonts w:hint="default"/>
        <w:lang w:val="zh-CN" w:eastAsia="zh-CN" w:bidi="zh-CN"/>
      </w:rPr>
    </w:lvl>
    <w:lvl w:ilvl="7" w:tentative="0">
      <w:start w:val="0"/>
      <w:numFmt w:val="bullet"/>
      <w:lvlText w:val="•"/>
      <w:lvlJc w:val="left"/>
      <w:pPr>
        <w:ind w:left="725" w:hanging="181"/>
      </w:pPr>
      <w:rPr>
        <w:rFonts w:hint="default"/>
        <w:lang w:val="zh-CN" w:eastAsia="zh-CN" w:bidi="zh-CN"/>
      </w:rPr>
    </w:lvl>
    <w:lvl w:ilvl="8" w:tentative="0">
      <w:start w:val="0"/>
      <w:numFmt w:val="bullet"/>
      <w:lvlText w:val="•"/>
      <w:lvlJc w:val="left"/>
      <w:pPr>
        <w:ind w:left="788" w:hanging="181"/>
      </w:pPr>
      <w:rPr>
        <w:rFonts w:hint="default"/>
        <w:lang w:val="zh-CN" w:eastAsia="zh-CN" w:bidi="zh-CN"/>
      </w:rPr>
    </w:lvl>
  </w:abstractNum>
  <w:abstractNum w:abstractNumId="1">
    <w:nsid w:val="0053208E"/>
    <w:multiLevelType w:val="multilevel"/>
    <w:tmpl w:val="0053208E"/>
    <w:lvl w:ilvl="0" w:tentative="0">
      <w:start w:val="0"/>
      <w:numFmt w:val="bullet"/>
      <w:lvlText w:val="■"/>
      <w:lvlJc w:val="left"/>
      <w:pPr>
        <w:ind w:left="282" w:hanging="181"/>
      </w:pPr>
      <w:rPr>
        <w:rFonts w:hint="default" w:ascii="宋体" w:hAnsi="宋体" w:eastAsia="宋体" w:cs="宋体"/>
        <w:spacing w:val="-16"/>
        <w:w w:val="100"/>
        <w:sz w:val="16"/>
        <w:szCs w:val="16"/>
        <w:lang w:val="zh-CN" w:eastAsia="zh-CN" w:bidi="zh-CN"/>
      </w:rPr>
    </w:lvl>
    <w:lvl w:ilvl="1" w:tentative="0">
      <w:start w:val="0"/>
      <w:numFmt w:val="bullet"/>
      <w:lvlText w:val="•"/>
      <w:lvlJc w:val="left"/>
      <w:pPr>
        <w:ind w:left="343" w:hanging="181"/>
      </w:pPr>
      <w:rPr>
        <w:rFonts w:hint="default"/>
        <w:lang w:val="zh-CN" w:eastAsia="zh-CN" w:bidi="zh-CN"/>
      </w:rPr>
    </w:lvl>
    <w:lvl w:ilvl="2" w:tentative="0">
      <w:start w:val="0"/>
      <w:numFmt w:val="bullet"/>
      <w:lvlText w:val="•"/>
      <w:lvlJc w:val="left"/>
      <w:pPr>
        <w:ind w:left="407" w:hanging="181"/>
      </w:pPr>
      <w:rPr>
        <w:rFonts w:hint="default"/>
        <w:lang w:val="zh-CN" w:eastAsia="zh-CN" w:bidi="zh-CN"/>
      </w:rPr>
    </w:lvl>
    <w:lvl w:ilvl="3" w:tentative="0">
      <w:start w:val="0"/>
      <w:numFmt w:val="bullet"/>
      <w:lvlText w:val="•"/>
      <w:lvlJc w:val="left"/>
      <w:pPr>
        <w:ind w:left="470" w:hanging="181"/>
      </w:pPr>
      <w:rPr>
        <w:rFonts w:hint="default"/>
        <w:lang w:val="zh-CN" w:eastAsia="zh-CN" w:bidi="zh-CN"/>
      </w:rPr>
    </w:lvl>
    <w:lvl w:ilvl="4" w:tentative="0">
      <w:start w:val="0"/>
      <w:numFmt w:val="bullet"/>
      <w:lvlText w:val="•"/>
      <w:lvlJc w:val="left"/>
      <w:pPr>
        <w:ind w:left="534" w:hanging="181"/>
      </w:pPr>
      <w:rPr>
        <w:rFonts w:hint="default"/>
        <w:lang w:val="zh-CN" w:eastAsia="zh-CN" w:bidi="zh-CN"/>
      </w:rPr>
    </w:lvl>
    <w:lvl w:ilvl="5" w:tentative="0">
      <w:start w:val="0"/>
      <w:numFmt w:val="bullet"/>
      <w:lvlText w:val="•"/>
      <w:lvlJc w:val="left"/>
      <w:pPr>
        <w:ind w:left="598" w:hanging="181"/>
      </w:pPr>
      <w:rPr>
        <w:rFonts w:hint="default"/>
        <w:lang w:val="zh-CN" w:eastAsia="zh-CN" w:bidi="zh-CN"/>
      </w:rPr>
    </w:lvl>
    <w:lvl w:ilvl="6" w:tentative="0">
      <w:start w:val="0"/>
      <w:numFmt w:val="bullet"/>
      <w:lvlText w:val="•"/>
      <w:lvlJc w:val="left"/>
      <w:pPr>
        <w:ind w:left="661" w:hanging="181"/>
      </w:pPr>
      <w:rPr>
        <w:rFonts w:hint="default"/>
        <w:lang w:val="zh-CN" w:eastAsia="zh-CN" w:bidi="zh-CN"/>
      </w:rPr>
    </w:lvl>
    <w:lvl w:ilvl="7" w:tentative="0">
      <w:start w:val="0"/>
      <w:numFmt w:val="bullet"/>
      <w:lvlText w:val="•"/>
      <w:lvlJc w:val="left"/>
      <w:pPr>
        <w:ind w:left="725" w:hanging="181"/>
      </w:pPr>
      <w:rPr>
        <w:rFonts w:hint="default"/>
        <w:lang w:val="zh-CN" w:eastAsia="zh-CN" w:bidi="zh-CN"/>
      </w:rPr>
    </w:lvl>
    <w:lvl w:ilvl="8" w:tentative="0">
      <w:start w:val="0"/>
      <w:numFmt w:val="bullet"/>
      <w:lvlText w:val="•"/>
      <w:lvlJc w:val="left"/>
      <w:pPr>
        <w:ind w:left="788" w:hanging="181"/>
      </w:pPr>
      <w:rPr>
        <w:rFonts w:hint="default"/>
        <w:lang w:val="zh-CN" w:eastAsia="zh-CN" w:bidi="zh-CN"/>
      </w:rPr>
    </w:lvl>
  </w:abstractNum>
  <w:abstractNum w:abstractNumId="2">
    <w:nsid w:val="59ADCABA"/>
    <w:multiLevelType w:val="multilevel"/>
    <w:tmpl w:val="59ADCABA"/>
    <w:lvl w:ilvl="0" w:tentative="0">
      <w:start w:val="0"/>
      <w:numFmt w:val="bullet"/>
      <w:lvlText w:val="■"/>
      <w:lvlJc w:val="left"/>
      <w:pPr>
        <w:ind w:left="282" w:hanging="181"/>
      </w:pPr>
      <w:rPr>
        <w:rFonts w:hint="default" w:ascii="宋体" w:hAnsi="宋体" w:eastAsia="宋体" w:cs="宋体"/>
        <w:spacing w:val="-16"/>
        <w:w w:val="100"/>
        <w:sz w:val="16"/>
        <w:szCs w:val="16"/>
        <w:lang w:val="zh-CN" w:eastAsia="zh-CN" w:bidi="zh-CN"/>
      </w:rPr>
    </w:lvl>
    <w:lvl w:ilvl="1" w:tentative="0">
      <w:start w:val="0"/>
      <w:numFmt w:val="bullet"/>
      <w:lvlText w:val="•"/>
      <w:lvlJc w:val="left"/>
      <w:pPr>
        <w:ind w:left="343" w:hanging="181"/>
      </w:pPr>
      <w:rPr>
        <w:rFonts w:hint="default"/>
        <w:lang w:val="zh-CN" w:eastAsia="zh-CN" w:bidi="zh-CN"/>
      </w:rPr>
    </w:lvl>
    <w:lvl w:ilvl="2" w:tentative="0">
      <w:start w:val="0"/>
      <w:numFmt w:val="bullet"/>
      <w:lvlText w:val="•"/>
      <w:lvlJc w:val="left"/>
      <w:pPr>
        <w:ind w:left="407" w:hanging="181"/>
      </w:pPr>
      <w:rPr>
        <w:rFonts w:hint="default"/>
        <w:lang w:val="zh-CN" w:eastAsia="zh-CN" w:bidi="zh-CN"/>
      </w:rPr>
    </w:lvl>
    <w:lvl w:ilvl="3" w:tentative="0">
      <w:start w:val="0"/>
      <w:numFmt w:val="bullet"/>
      <w:lvlText w:val="•"/>
      <w:lvlJc w:val="left"/>
      <w:pPr>
        <w:ind w:left="470" w:hanging="181"/>
      </w:pPr>
      <w:rPr>
        <w:rFonts w:hint="default"/>
        <w:lang w:val="zh-CN" w:eastAsia="zh-CN" w:bidi="zh-CN"/>
      </w:rPr>
    </w:lvl>
    <w:lvl w:ilvl="4" w:tentative="0">
      <w:start w:val="0"/>
      <w:numFmt w:val="bullet"/>
      <w:lvlText w:val="•"/>
      <w:lvlJc w:val="left"/>
      <w:pPr>
        <w:ind w:left="534" w:hanging="181"/>
      </w:pPr>
      <w:rPr>
        <w:rFonts w:hint="default"/>
        <w:lang w:val="zh-CN" w:eastAsia="zh-CN" w:bidi="zh-CN"/>
      </w:rPr>
    </w:lvl>
    <w:lvl w:ilvl="5" w:tentative="0">
      <w:start w:val="0"/>
      <w:numFmt w:val="bullet"/>
      <w:lvlText w:val="•"/>
      <w:lvlJc w:val="left"/>
      <w:pPr>
        <w:ind w:left="598" w:hanging="181"/>
      </w:pPr>
      <w:rPr>
        <w:rFonts w:hint="default"/>
        <w:lang w:val="zh-CN" w:eastAsia="zh-CN" w:bidi="zh-CN"/>
      </w:rPr>
    </w:lvl>
    <w:lvl w:ilvl="6" w:tentative="0">
      <w:start w:val="0"/>
      <w:numFmt w:val="bullet"/>
      <w:lvlText w:val="•"/>
      <w:lvlJc w:val="left"/>
      <w:pPr>
        <w:ind w:left="661" w:hanging="181"/>
      </w:pPr>
      <w:rPr>
        <w:rFonts w:hint="default"/>
        <w:lang w:val="zh-CN" w:eastAsia="zh-CN" w:bidi="zh-CN"/>
      </w:rPr>
    </w:lvl>
    <w:lvl w:ilvl="7" w:tentative="0">
      <w:start w:val="0"/>
      <w:numFmt w:val="bullet"/>
      <w:lvlText w:val="•"/>
      <w:lvlJc w:val="left"/>
      <w:pPr>
        <w:ind w:left="725" w:hanging="181"/>
      </w:pPr>
      <w:rPr>
        <w:rFonts w:hint="default"/>
        <w:lang w:val="zh-CN" w:eastAsia="zh-CN" w:bidi="zh-CN"/>
      </w:rPr>
    </w:lvl>
    <w:lvl w:ilvl="8" w:tentative="0">
      <w:start w:val="0"/>
      <w:numFmt w:val="bullet"/>
      <w:lvlText w:val="•"/>
      <w:lvlJc w:val="left"/>
      <w:pPr>
        <w:ind w:left="788" w:hanging="181"/>
      </w:pPr>
      <w:rPr>
        <w:rFonts w:hint="default"/>
        <w:lang w:val="zh-CN" w:eastAsia="zh-CN" w:bidi="zh-C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832650"/>
    <w:rsid w:val="24E1242F"/>
    <w:rsid w:val="2C837110"/>
    <w:rsid w:val="445B7AD4"/>
    <w:rsid w:val="523B77D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4">
    <w:name w:val="Default Paragraph Font"/>
    <w:semiHidden/>
    <w:unhideWhenUsed/>
    <w:uiPriority w:val="1"/>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4"/>
      <w:szCs w:val="24"/>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ScaleCrop>false</ScaleCrop>
  <LinksUpToDate>false</LinksUpToDate>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2020-12-02T02:02:00Z</dcterms:created>
  <dc:creator>USER</dc:creator>
  <cp:lastModifiedBy>新雄</cp:lastModifiedBy>
  <cp:lastPrinted>2020-12-07T06:53:00Z</cp:lastPrinted>
  <dcterms:modified xsi:type="dcterms:W3CDTF">2020-12-15T02:43:37Z</dcterms:modified>
  <dc:title>扶贫领域基层政务公开标准目录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2020-10-26T00:00:00Z</vt:filetime>
  </property>
  <property fmtid="{D5CDD505-2E9C-101B-9397-08002B2CF9AE}" pid="3" name="Creator">
    <vt:lpwstr>WPS Office</vt:lpwstr>
  </property>
  <property fmtid="{D5CDD505-2E9C-101B-9397-08002B2CF9AE}" pid="4" name="LastSaved">
    <vt:filetime>2020-12-02T00:00:00Z</vt:filetime>
  </property>
  <property fmtid="{D5CDD505-2E9C-101B-9397-08002B2CF9AE}" pid="5" name="KSOProductBuildVer">
    <vt:lpwstr>2052-11.1.0.10132</vt:lpwstr>
  </property>
</Properties>
</file>